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МІНІСТЕРСТВО ОСВІТИ І НАУКИ УКРАЇНИ</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 xml:space="preserve">ЛЬВІВСЬКИЙ НАЦІОНАЛЬНИЙ УНІВЕРСИТЕТ ІМЕНІ </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ІВАНА ФРАНКА</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КАФЕДРА ІНТЕЛЕКТУАЛЬНОЇ ВЛАСНОСТІ, ІНФОРМАЦІЙНОГО ТА КОРПОРАТИВНОГО ПРАВА</w:t>
      </w: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«ЗАТВЕРДЖУЮ»</w:t>
      </w:r>
    </w:p>
    <w:p w:rsidR="000D38DF" w:rsidRDefault="00626D09" w:rsidP="000D38DF">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Проректор</w:t>
      </w:r>
      <w:r w:rsidR="000D38DF">
        <w:rPr>
          <w:rFonts w:ascii="Times New Roman" w:eastAsia="Times New Roman" w:hAnsi="Times New Roman" w:cs="Times New Roman"/>
          <w:color w:val="000000"/>
          <w:sz w:val="28"/>
          <w:szCs w:val="28"/>
        </w:rPr>
        <w:t xml:space="preserve"> СЕРГІЙ РІЗНИК</w:t>
      </w:r>
    </w:p>
    <w:p w:rsidR="00C05115" w:rsidRDefault="00626D09">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Качмар</w:t>
      </w:r>
      <w:proofErr w:type="spellEnd"/>
      <w:r>
        <w:rPr>
          <w:rFonts w:ascii="Times New Roman" w:eastAsia="Times New Roman" w:hAnsi="Times New Roman" w:cs="Times New Roman"/>
          <w:color w:val="000000"/>
          <w:sz w:val="28"/>
          <w:szCs w:val="28"/>
        </w:rPr>
        <w:t xml:space="preserve"> В.М.</w:t>
      </w:r>
    </w:p>
    <w:p w:rsidR="00C05115" w:rsidRDefault="00626D09">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w:t>
      </w:r>
    </w:p>
    <w:p w:rsidR="00C05115" w:rsidRDefault="00C05115">
      <w:pPr>
        <w:pBdr>
          <w:top w:val="nil"/>
          <w:left w:val="nil"/>
          <w:bottom w:val="nil"/>
          <w:right w:val="nil"/>
          <w:between w:val="nil"/>
        </w:pBdr>
        <w:jc w:val="right"/>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____________ 20 __ р.</w:t>
      </w: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РОБОЧА ПРОГРАМА НАВЧАЛЬНОЇ ДИСЦИПЛІНИ</w:t>
      </w: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БІЗНЕС-ПРАВО</w:t>
      </w: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освітньо-професійна програма ОС Бакалавр</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дисципліна вільного вибору студента</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юридичний факультет</w:t>
      </w: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32"/>
          <w:szCs w:val="32"/>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32"/>
          <w:szCs w:val="32"/>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Львів – 2022</w:t>
      </w:r>
    </w:p>
    <w:p w:rsidR="00C05115" w:rsidRDefault="00626D09">
      <w:pPr>
        <w:pBdr>
          <w:top w:val="nil"/>
          <w:left w:val="nil"/>
          <w:bottom w:val="nil"/>
          <w:right w:val="nil"/>
          <w:between w:val="nil"/>
        </w:pBdr>
        <w:jc w:val="both"/>
        <w:rPr>
          <w:rFonts w:ascii="Times New Roman" w:eastAsia="Times New Roman" w:hAnsi="Times New Roman" w:cs="Times New Roman"/>
          <w:color w:val="000000"/>
          <w:sz w:val="24"/>
          <w:szCs w:val="24"/>
        </w:rPr>
      </w:pPr>
      <w:r>
        <w:br w:type="page"/>
      </w:r>
      <w:r>
        <w:rPr>
          <w:rFonts w:ascii="Times New Roman" w:eastAsia="Times New Roman" w:hAnsi="Times New Roman" w:cs="Times New Roman"/>
          <w:sz w:val="28"/>
          <w:szCs w:val="28"/>
        </w:rPr>
        <w:lastRenderedPageBreak/>
        <w:t>Робоча програма навчальної дисципліни «Бізнес-право» для студентів ДВВС</w:t>
      </w: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Розробники: </w:t>
      </w:r>
    </w:p>
    <w:p w:rsidR="00C05115" w:rsidRDefault="00626D09">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Шпуганич</w:t>
      </w:r>
      <w:proofErr w:type="spellEnd"/>
      <w:r>
        <w:rPr>
          <w:rFonts w:ascii="Times New Roman" w:eastAsia="Times New Roman" w:hAnsi="Times New Roman" w:cs="Times New Roman"/>
          <w:color w:val="000000"/>
          <w:sz w:val="28"/>
          <w:szCs w:val="28"/>
        </w:rPr>
        <w:t xml:space="preserve"> Ірина Ігорівна – доцент кафедри інтелектуальної власності, інформаційного та корпоративного права, кандидат юридичних наук</w:t>
      </w:r>
    </w:p>
    <w:p w:rsidR="00C05115" w:rsidRDefault="00626D09">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Суханов</w:t>
      </w:r>
      <w:proofErr w:type="spellEnd"/>
      <w:r>
        <w:rPr>
          <w:rFonts w:ascii="Times New Roman" w:eastAsia="Times New Roman" w:hAnsi="Times New Roman" w:cs="Times New Roman"/>
          <w:color w:val="000000"/>
          <w:sz w:val="28"/>
          <w:szCs w:val="28"/>
        </w:rPr>
        <w:t xml:space="preserve"> Максим Олександрович – асистент кафедри інтелектуальної власності, інформаційного та корпоративного права</w:t>
      </w:r>
    </w:p>
    <w:p w:rsidR="00C05115" w:rsidRDefault="00C0511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Робоча програма затверджена на засіданні кафедри інтелектуальної власності, інформаційного та корпоративного права</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Львівського національного університету імені Івана Франка</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(Протокол від «</w:t>
      </w:r>
      <w:r w:rsidR="000D38DF">
        <w:rPr>
          <w:rFonts w:ascii="Times New Roman" w:eastAsia="Times New Roman" w:hAnsi="Times New Roman" w:cs="Times New Roman"/>
          <w:i/>
          <w:color w:val="000000"/>
          <w:sz w:val="28"/>
          <w:szCs w:val="28"/>
        </w:rPr>
        <w:t>30</w:t>
      </w:r>
      <w:r>
        <w:rPr>
          <w:rFonts w:ascii="Times New Roman" w:eastAsia="Times New Roman" w:hAnsi="Times New Roman" w:cs="Times New Roman"/>
          <w:i/>
          <w:color w:val="000000"/>
          <w:sz w:val="28"/>
          <w:szCs w:val="28"/>
        </w:rPr>
        <w:t xml:space="preserve">» </w:t>
      </w:r>
      <w:r w:rsidR="000D38DF">
        <w:rPr>
          <w:rFonts w:ascii="Times New Roman" w:eastAsia="Times New Roman" w:hAnsi="Times New Roman" w:cs="Times New Roman"/>
          <w:i/>
          <w:color w:val="000000"/>
          <w:sz w:val="28"/>
          <w:szCs w:val="28"/>
        </w:rPr>
        <w:t>серпня</w:t>
      </w:r>
      <w:r>
        <w:rPr>
          <w:rFonts w:ascii="Times New Roman" w:eastAsia="Times New Roman" w:hAnsi="Times New Roman" w:cs="Times New Roman"/>
          <w:i/>
          <w:color w:val="000000"/>
          <w:sz w:val="28"/>
          <w:szCs w:val="28"/>
        </w:rPr>
        <w:t xml:space="preserve"> 20</w:t>
      </w:r>
      <w:r w:rsidR="000D38DF">
        <w:rPr>
          <w:rFonts w:ascii="Times New Roman" w:eastAsia="Times New Roman" w:hAnsi="Times New Roman" w:cs="Times New Roman"/>
          <w:i/>
          <w:color w:val="000000"/>
          <w:sz w:val="28"/>
          <w:szCs w:val="28"/>
        </w:rPr>
        <w:t>2</w:t>
      </w:r>
      <w:r>
        <w:rPr>
          <w:rFonts w:ascii="Times New Roman" w:eastAsia="Times New Roman" w:hAnsi="Times New Roman" w:cs="Times New Roman"/>
          <w:i/>
          <w:color w:val="000000"/>
          <w:sz w:val="28"/>
          <w:szCs w:val="28"/>
        </w:rPr>
        <w:t xml:space="preserve"> року № </w:t>
      </w:r>
      <w:r w:rsidR="000D38DF">
        <w:rPr>
          <w:rFonts w:ascii="Times New Roman" w:eastAsia="Times New Roman" w:hAnsi="Times New Roman" w:cs="Times New Roman"/>
          <w:i/>
          <w:color w:val="000000"/>
          <w:sz w:val="28"/>
          <w:szCs w:val="28"/>
        </w:rPr>
        <w:t>1</w:t>
      </w:r>
      <w:r>
        <w:rPr>
          <w:rFonts w:ascii="Times New Roman" w:eastAsia="Times New Roman" w:hAnsi="Times New Roman" w:cs="Times New Roman"/>
          <w:i/>
          <w:color w:val="000000"/>
          <w:sz w:val="28"/>
          <w:szCs w:val="28"/>
        </w:rPr>
        <w:t>)</w:t>
      </w: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Завідувач кафедри інтелектуальної власності, інформаційного та корпоративного права________________ </w:t>
      </w:r>
      <w:proofErr w:type="spellStart"/>
      <w:r>
        <w:rPr>
          <w:rFonts w:ascii="Times New Roman" w:eastAsia="Times New Roman" w:hAnsi="Times New Roman" w:cs="Times New Roman"/>
          <w:b/>
          <w:color w:val="000000"/>
          <w:sz w:val="28"/>
          <w:szCs w:val="28"/>
        </w:rPr>
        <w:t>д.ю.н</w:t>
      </w:r>
      <w:proofErr w:type="spellEnd"/>
      <w:r>
        <w:rPr>
          <w:rFonts w:ascii="Times New Roman" w:eastAsia="Times New Roman" w:hAnsi="Times New Roman" w:cs="Times New Roman"/>
          <w:b/>
          <w:color w:val="000000"/>
          <w:sz w:val="28"/>
          <w:szCs w:val="28"/>
        </w:rPr>
        <w:t xml:space="preserve">. О.С. </w:t>
      </w:r>
      <w:proofErr w:type="spellStart"/>
      <w:r>
        <w:rPr>
          <w:rFonts w:ascii="Times New Roman" w:eastAsia="Times New Roman" w:hAnsi="Times New Roman" w:cs="Times New Roman"/>
          <w:b/>
          <w:color w:val="000000"/>
          <w:sz w:val="28"/>
          <w:szCs w:val="28"/>
        </w:rPr>
        <w:t>Яворська</w:t>
      </w:r>
      <w:proofErr w:type="spellEnd"/>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0D38DF">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30</w:t>
      </w:r>
      <w:r w:rsidR="00626D0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серпня</w:t>
      </w:r>
      <w:r w:rsidR="00626D09">
        <w:rPr>
          <w:rFonts w:ascii="Times New Roman" w:eastAsia="Times New Roman" w:hAnsi="Times New Roman" w:cs="Times New Roman"/>
          <w:b/>
          <w:color w:val="000000"/>
          <w:sz w:val="28"/>
          <w:szCs w:val="28"/>
        </w:rPr>
        <w:t xml:space="preserve"> 202</w:t>
      </w:r>
      <w:r>
        <w:rPr>
          <w:rFonts w:ascii="Times New Roman" w:eastAsia="Times New Roman" w:hAnsi="Times New Roman" w:cs="Times New Roman"/>
          <w:b/>
          <w:color w:val="000000"/>
          <w:sz w:val="28"/>
          <w:szCs w:val="28"/>
        </w:rPr>
        <w:t>2</w:t>
      </w:r>
      <w:r w:rsidR="00626D09">
        <w:rPr>
          <w:rFonts w:ascii="Times New Roman" w:eastAsia="Times New Roman" w:hAnsi="Times New Roman" w:cs="Times New Roman"/>
          <w:b/>
          <w:color w:val="000000"/>
          <w:sz w:val="28"/>
          <w:szCs w:val="28"/>
        </w:rPr>
        <w:t xml:space="preserve"> року</w:t>
      </w: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Схвалено Вченою Радою юридичного факультету Львівського національного університету імені Івана Франка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Протокол від </w:t>
      </w:r>
      <w:r>
        <w:rPr>
          <w:rFonts w:ascii="Times New Roman" w:eastAsia="Times New Roman" w:hAnsi="Times New Roman" w:cs="Times New Roman"/>
          <w:color w:val="FFFF00"/>
          <w:sz w:val="28"/>
          <w:szCs w:val="28"/>
        </w:rPr>
        <w:t>______________</w:t>
      </w: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«__»_______2021 р</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Голова _______________ проф. В.М. </w:t>
      </w:r>
      <w:proofErr w:type="spellStart"/>
      <w:r>
        <w:rPr>
          <w:rFonts w:ascii="Times New Roman" w:eastAsia="Times New Roman" w:hAnsi="Times New Roman" w:cs="Times New Roman"/>
          <w:b/>
          <w:color w:val="000000"/>
          <w:sz w:val="28"/>
          <w:szCs w:val="28"/>
        </w:rPr>
        <w:t>Бурдін</w:t>
      </w:r>
      <w:proofErr w:type="spellEnd"/>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Шпуганич</w:t>
      </w:r>
      <w:proofErr w:type="spellEnd"/>
      <w:r>
        <w:rPr>
          <w:rFonts w:ascii="Times New Roman" w:eastAsia="Times New Roman" w:hAnsi="Times New Roman" w:cs="Times New Roman"/>
          <w:color w:val="000000"/>
          <w:sz w:val="28"/>
          <w:szCs w:val="28"/>
        </w:rPr>
        <w:t xml:space="preserve"> І.І., </w:t>
      </w:r>
      <w:proofErr w:type="spellStart"/>
      <w:r>
        <w:rPr>
          <w:rFonts w:ascii="Times New Roman" w:eastAsia="Times New Roman" w:hAnsi="Times New Roman" w:cs="Times New Roman"/>
          <w:color w:val="000000"/>
          <w:sz w:val="28"/>
          <w:szCs w:val="28"/>
        </w:rPr>
        <w:t>Суханов</w:t>
      </w:r>
      <w:proofErr w:type="spellEnd"/>
      <w:r>
        <w:rPr>
          <w:rFonts w:ascii="Times New Roman" w:eastAsia="Times New Roman" w:hAnsi="Times New Roman" w:cs="Times New Roman"/>
          <w:color w:val="000000"/>
          <w:sz w:val="28"/>
          <w:szCs w:val="28"/>
        </w:rPr>
        <w:t xml:space="preserve"> М.О. 2022 рік</w:t>
      </w:r>
    </w:p>
    <w:p w:rsidR="00C05115" w:rsidRDefault="00C05115">
      <w:pPr>
        <w:pBdr>
          <w:top w:val="nil"/>
          <w:left w:val="nil"/>
          <w:bottom w:val="nil"/>
          <w:right w:val="nil"/>
          <w:between w:val="nil"/>
        </w:pBdr>
        <w:jc w:val="right"/>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0D38DF" w:rsidRPr="000D38DF" w:rsidRDefault="000D38DF" w:rsidP="000D38DF">
      <w:pPr>
        <w:pBdr>
          <w:top w:val="nil"/>
          <w:left w:val="nil"/>
          <w:bottom w:val="nil"/>
          <w:right w:val="nil"/>
          <w:between w:val="nil"/>
        </w:pBdr>
        <w:ind w:left="720"/>
        <w:rPr>
          <w:rFonts w:ascii="Times New Roman" w:eastAsia="Times New Roman" w:hAnsi="Times New Roman" w:cs="Times New Roman"/>
          <w:color w:val="000000"/>
          <w:sz w:val="28"/>
          <w:szCs w:val="28"/>
        </w:rPr>
      </w:pPr>
      <w:bookmarkStart w:id="0" w:name="_GoBack"/>
      <w:bookmarkEnd w:id="0"/>
    </w:p>
    <w:p w:rsidR="00C05115" w:rsidRDefault="00626D09">
      <w:pPr>
        <w:numPr>
          <w:ilvl w:val="0"/>
          <w:numId w:val="5"/>
        </w:num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ОПИС НАВЧАЛЬНОЇ ДИСЦИПЛІНИ</w:t>
      </w:r>
    </w:p>
    <w:tbl>
      <w:tblPr>
        <w:tblStyle w:val="af7"/>
        <w:tblW w:w="93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0"/>
        <w:gridCol w:w="4680"/>
      </w:tblGrid>
      <w:tr w:rsidR="00C05115">
        <w:trPr>
          <w:trHeight w:val="803"/>
        </w:trPr>
        <w:tc>
          <w:tcPr>
            <w:tcW w:w="4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Найменування показників </w:t>
            </w:r>
          </w:p>
        </w:tc>
        <w:tc>
          <w:tcPr>
            <w:tcW w:w="46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Характеристика навчальної дисципліни</w:t>
            </w:r>
          </w:p>
        </w:tc>
      </w:tr>
      <w:tr w:rsidR="00C05115">
        <w:trPr>
          <w:trHeight w:val="549"/>
        </w:trPr>
        <w:tc>
          <w:tcPr>
            <w:tcW w:w="4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D9D9D9"/>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денна форма навчання</w:t>
            </w:r>
          </w:p>
        </w:tc>
      </w:tr>
      <w:tr w:rsidR="00C05115">
        <w:trPr>
          <w:trHeight w:val="1114"/>
        </w:trPr>
        <w:tc>
          <w:tcPr>
            <w:tcW w:w="4710" w:type="dxa"/>
            <w:vMerge w:val="restart"/>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кредитів 3 </w:t>
            </w: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Вибіркова</w:t>
            </w:r>
          </w:p>
        </w:tc>
      </w:tr>
      <w:tr w:rsidR="00C05115">
        <w:trPr>
          <w:trHeight w:val="170"/>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Рік підготовки:</w:t>
            </w:r>
          </w:p>
        </w:tc>
      </w:tr>
      <w:tr w:rsidR="00C05115">
        <w:trPr>
          <w:trHeight w:val="207"/>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-й</w:t>
            </w:r>
          </w:p>
        </w:tc>
      </w:tr>
      <w:tr w:rsidR="00C05115">
        <w:trPr>
          <w:trHeight w:val="232"/>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Семестр</w:t>
            </w:r>
          </w:p>
        </w:tc>
      </w:tr>
      <w:tr w:rsidR="00C05115">
        <w:trPr>
          <w:trHeight w:val="323"/>
        </w:trPr>
        <w:tc>
          <w:tcPr>
            <w:tcW w:w="4710" w:type="dxa"/>
            <w:vMerge w:val="restart"/>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Загальна кількість годин 90</w:t>
            </w: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1-й</w:t>
            </w:r>
          </w:p>
        </w:tc>
      </w:tr>
      <w:tr w:rsidR="00C05115">
        <w:trPr>
          <w:trHeight w:val="322"/>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Лекції</w:t>
            </w:r>
          </w:p>
        </w:tc>
      </w:tr>
      <w:tr w:rsidR="00C05115">
        <w:trPr>
          <w:trHeight w:val="320"/>
        </w:trPr>
        <w:tc>
          <w:tcPr>
            <w:tcW w:w="4710" w:type="dxa"/>
            <w:vMerge w:val="restart"/>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Тижневих годин для денної форми навчання:</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аудиторних – 2</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самостійної роботи студента – 3,5</w:t>
            </w: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год.</w:t>
            </w:r>
          </w:p>
        </w:tc>
      </w:tr>
      <w:tr w:rsidR="00C05115">
        <w:trPr>
          <w:trHeight w:val="320"/>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Практичні</w:t>
            </w:r>
          </w:p>
        </w:tc>
      </w:tr>
      <w:tr w:rsidR="00C05115">
        <w:trPr>
          <w:trHeight w:val="320"/>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год.</w:t>
            </w:r>
          </w:p>
        </w:tc>
      </w:tr>
      <w:tr w:rsidR="00C05115">
        <w:trPr>
          <w:trHeight w:val="138"/>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w:t>
            </w:r>
          </w:p>
        </w:tc>
      </w:tr>
      <w:tr w:rsidR="00C05115">
        <w:trPr>
          <w:trHeight w:val="138"/>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год.</w:t>
            </w:r>
          </w:p>
        </w:tc>
      </w:tr>
      <w:tr w:rsidR="00C05115">
        <w:trPr>
          <w:trHeight w:val="138"/>
        </w:trPr>
        <w:tc>
          <w:tcPr>
            <w:tcW w:w="4710" w:type="dxa"/>
            <w:vMerge/>
            <w:tcBorders>
              <w:top w:val="single" w:sz="4" w:space="0" w:color="000000"/>
              <w:left w:val="single" w:sz="4" w:space="0" w:color="000000"/>
              <w:bottom w:val="single" w:sz="4" w:space="0" w:color="000000"/>
              <w:right w:val="single" w:sz="4" w:space="0" w:color="000000"/>
            </w:tcBorders>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контролю: залік</w:t>
            </w:r>
          </w:p>
        </w:tc>
      </w:tr>
    </w:tbl>
    <w:p w:rsidR="00C05115" w:rsidRDefault="00626D09">
      <w:pPr>
        <w:pBdr>
          <w:top w:val="nil"/>
          <w:left w:val="nil"/>
          <w:bottom w:val="nil"/>
          <w:right w:val="nil"/>
          <w:between w:val="nil"/>
        </w:pBdr>
        <w:spacing w:after="6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Співвідношення кількості годин аудиторних занять до самостійної роботи становить:</w:t>
      </w:r>
    </w:p>
    <w:p w:rsidR="00C05115" w:rsidRDefault="00626D09">
      <w:pPr>
        <w:pBdr>
          <w:top w:val="nil"/>
          <w:left w:val="nil"/>
          <w:bottom w:val="nil"/>
          <w:right w:val="nil"/>
          <w:between w:val="nil"/>
        </w:pBdr>
        <w:spacing w:after="6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денної форми навчання – 1:1,8</w:t>
      </w:r>
    </w:p>
    <w:p w:rsidR="00C05115" w:rsidRDefault="00C05115">
      <w:pPr>
        <w:pBdr>
          <w:top w:val="nil"/>
          <w:left w:val="nil"/>
          <w:bottom w:val="nil"/>
          <w:right w:val="nil"/>
          <w:between w:val="nil"/>
        </w:pBdr>
        <w:spacing w:after="60"/>
        <w:ind w:firstLine="567"/>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spacing w:after="6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Мова навчання: українська</w:t>
      </w:r>
    </w:p>
    <w:p w:rsidR="00C05115" w:rsidRDefault="00C05115">
      <w:pPr>
        <w:pBdr>
          <w:top w:val="nil"/>
          <w:left w:val="nil"/>
          <w:bottom w:val="nil"/>
          <w:right w:val="nil"/>
          <w:between w:val="nil"/>
        </w:pBdr>
        <w:ind w:left="360"/>
        <w:jc w:val="center"/>
        <w:rPr>
          <w:rFonts w:ascii="Times New Roman" w:eastAsia="Times New Roman" w:hAnsi="Times New Roman" w:cs="Times New Roman"/>
          <w:color w:val="000000"/>
          <w:sz w:val="28"/>
          <w:szCs w:val="28"/>
        </w:rPr>
      </w:pPr>
    </w:p>
    <w:p w:rsidR="00C05115" w:rsidRDefault="00626D09">
      <w:pPr>
        <w:numPr>
          <w:ilvl w:val="0"/>
          <w:numId w:val="5"/>
        </w:num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МЕТА ТА ЗАВДАННЯ НАВЧАЛЬНОЇ ДИСЦИПЛІНИ</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 вивчення курсу –</w:t>
      </w:r>
      <w:r>
        <w:rPr>
          <w:rFonts w:ascii="Times New Roman" w:eastAsia="Times New Roman" w:hAnsi="Times New Roman" w:cs="Times New Roman"/>
          <w:color w:val="000000"/>
          <w:sz w:val="28"/>
          <w:szCs w:val="28"/>
        </w:rPr>
        <w:t xml:space="preserve"> опанування студентами теоретичних знань і формування у них практичних умінь та навичок щодо самостійного розв’язання практичних проблем, пов’язаних із  бізнес-правом, зокрема питанням заснування та припинення підприємницьких юридичних осіб, фізичних осіб-підприємців, майнових відносин у бізнесі, особливостей провадження електронного бізнесу, управління бізнес-структурами, їх припинення тощо, вивчення вітчизняної законодавчої бази, що регулює суспільні відносини у галузі бізнес-права, а також міжнародних нормативних актів та актів Європейського Союзу;</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Завдання вивчення курсу </w:t>
      </w:r>
      <w:r>
        <w:rPr>
          <w:rFonts w:ascii="Times New Roman" w:eastAsia="Times New Roman" w:hAnsi="Times New Roman" w:cs="Times New Roman"/>
          <w:color w:val="000000"/>
          <w:sz w:val="28"/>
          <w:szCs w:val="28"/>
        </w:rPr>
        <w:t>– формування у студентів цілісної системи знань щодо чинних нормативно-правових актів у сфері бізнес-права, ознайомлення з основними проблемами та питаннями бізнес-права; формування вмінь та навичок застосування теоретичних положень на практиці.</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Студенти повинні виконувати письмові роботи і розв'язувати задачі до практичних занять відповідно до навчального плану. Студентам також доцільно складати проекти відповідних документів (договори, установчі документи, позовні заяви тощо).</w:t>
      </w:r>
    </w:p>
    <w:p w:rsidR="00C05115" w:rsidRDefault="00626D09">
      <w:pPr>
        <w:keepNext/>
        <w:pBdr>
          <w:top w:val="nil"/>
          <w:left w:val="nil"/>
          <w:bottom w:val="nil"/>
          <w:right w:val="nil"/>
          <w:between w:val="nil"/>
        </w:pBdr>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Очікується, що студенти набудуть окремі практичні компетентності:</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СК5. Здатність використовувати сучасні правові доктрини та принципи у правотворчості та в процесі застосування інституту бізнес-права щодо оволодіння фундаментальними знаннями стосовно правової природи бізнес-права.</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вимогами законодавства в сфері бізнес-права. </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СК7. Здатність застосовувати знання та розуміння основних засад (принципів) та процедур цивільного, господарського, адміністративного </w:t>
      </w:r>
      <w:proofErr w:type="spellStart"/>
      <w:r>
        <w:rPr>
          <w:rFonts w:ascii="Times New Roman" w:eastAsia="Times New Roman" w:hAnsi="Times New Roman" w:cs="Times New Roman"/>
          <w:color w:val="000000"/>
          <w:sz w:val="28"/>
          <w:szCs w:val="28"/>
        </w:rPr>
        <w:t>судочинств</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Україні</w:t>
      </w:r>
      <w:proofErr w:type="spellEnd"/>
      <w:r>
        <w:rPr>
          <w:rFonts w:ascii="Times New Roman" w:eastAsia="Times New Roman" w:hAnsi="Times New Roman" w:cs="Times New Roman"/>
          <w:color w:val="000000"/>
          <w:sz w:val="28"/>
          <w:szCs w:val="28"/>
        </w:rPr>
        <w:t xml:space="preserve"> при вирішенні спорів щодо захисту прав у бізнес-сфері.</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СК9. Здатність застосовувати </w:t>
      </w:r>
      <w:proofErr w:type="spellStart"/>
      <w:r>
        <w:rPr>
          <w:rFonts w:ascii="Times New Roman" w:eastAsia="Times New Roman" w:hAnsi="Times New Roman" w:cs="Times New Roman"/>
          <w:color w:val="000000"/>
          <w:sz w:val="28"/>
          <w:szCs w:val="28"/>
        </w:rPr>
        <w:t>міждисциплінарнии</w:t>
      </w:r>
      <w:proofErr w:type="spellEnd"/>
      <w:r>
        <w:rPr>
          <w:rFonts w:ascii="Times New Roman" w:eastAsia="Times New Roman" w:hAnsi="Times New Roman" w:cs="Times New Roman"/>
          <w:color w:val="000000"/>
          <w:sz w:val="28"/>
          <w:szCs w:val="28"/>
        </w:rPr>
        <w:t xml:space="preserve">̆ підхід в оцінці правових явищ та </w:t>
      </w:r>
      <w:proofErr w:type="spellStart"/>
      <w:r>
        <w:rPr>
          <w:rFonts w:ascii="Times New Roman" w:eastAsia="Times New Roman" w:hAnsi="Times New Roman" w:cs="Times New Roman"/>
          <w:color w:val="000000"/>
          <w:sz w:val="28"/>
          <w:szCs w:val="28"/>
        </w:rPr>
        <w:t>правозастосовніи</w:t>
      </w:r>
      <w:proofErr w:type="spellEnd"/>
      <w:r>
        <w:rPr>
          <w:rFonts w:ascii="Times New Roman" w:eastAsia="Times New Roman" w:hAnsi="Times New Roman" w:cs="Times New Roman"/>
          <w:color w:val="000000"/>
          <w:sz w:val="28"/>
          <w:szCs w:val="28"/>
        </w:rPr>
        <w:t>̆ діяльності із використанням норм цивільного права, цивільного-процесуального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права, господарського права, господарсько-процесуального права, ІТ та інформаційного права тощо.</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СК11. Здатність критично оцінювати ефективність представництва і захисту прав, свобод та інтересів клієнтів при вирішенні спорів, пов’язаних із охороною прав суб’єктів підприємництва</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СК15. Здатність </w:t>
      </w:r>
      <w:proofErr w:type="spellStart"/>
      <w:r>
        <w:rPr>
          <w:rFonts w:ascii="Times New Roman" w:eastAsia="Times New Roman" w:hAnsi="Times New Roman" w:cs="Times New Roman"/>
          <w:color w:val="000000"/>
          <w:sz w:val="28"/>
          <w:szCs w:val="28"/>
        </w:rPr>
        <w:t>самостійно</w:t>
      </w:r>
      <w:proofErr w:type="spellEnd"/>
      <w:r>
        <w:rPr>
          <w:rFonts w:ascii="Times New Roman" w:eastAsia="Times New Roman" w:hAnsi="Times New Roman" w:cs="Times New Roman"/>
          <w:color w:val="000000"/>
          <w:sz w:val="28"/>
          <w:szCs w:val="28"/>
        </w:rPr>
        <w:t xml:space="preserve"> готувати проекти актів правозастосування, враховуючи вимоги щодо </w:t>
      </w:r>
      <w:proofErr w:type="spellStart"/>
      <w:r>
        <w:rPr>
          <w:rFonts w:ascii="Times New Roman" w:eastAsia="Times New Roman" w:hAnsi="Times New Roman" w:cs="Times New Roman"/>
          <w:color w:val="000000"/>
          <w:sz w:val="28"/>
          <w:szCs w:val="28"/>
        </w:rPr>
        <w:t>їх</w:t>
      </w:r>
      <w:proofErr w:type="spellEnd"/>
      <w:r>
        <w:rPr>
          <w:rFonts w:ascii="Times New Roman" w:eastAsia="Times New Roman" w:hAnsi="Times New Roman" w:cs="Times New Roman"/>
          <w:color w:val="000000"/>
          <w:sz w:val="28"/>
          <w:szCs w:val="28"/>
        </w:rPr>
        <w:t xml:space="preserve"> законності, обґрунтованості та вмотивованості.  Опановувати компетентності, пов’язані із підготовкою </w:t>
      </w:r>
      <w:proofErr w:type="spellStart"/>
      <w:r>
        <w:rPr>
          <w:rFonts w:ascii="Times New Roman" w:eastAsia="Times New Roman" w:hAnsi="Times New Roman" w:cs="Times New Roman"/>
          <w:color w:val="000000"/>
          <w:sz w:val="28"/>
          <w:szCs w:val="28"/>
        </w:rPr>
        <w:t>проєктів</w:t>
      </w:r>
      <w:proofErr w:type="spellEnd"/>
      <w:r>
        <w:rPr>
          <w:rFonts w:ascii="Times New Roman" w:eastAsia="Times New Roman" w:hAnsi="Times New Roman" w:cs="Times New Roman"/>
          <w:color w:val="000000"/>
          <w:sz w:val="28"/>
          <w:szCs w:val="28"/>
        </w:rPr>
        <w:t xml:space="preserve"> судових рішень за результатами розгляду спорів щодо захисту прав суб’єктів підприємництва.</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Обґрунтовано формулювати свою правову позицію, вміти опонувати, оцінювати докази та наводити переконливі аргументи щодо доцільності використання тих чи інших форм охорони прав суб’єктів підприємництва.</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Проводити збір, </w:t>
      </w:r>
      <w:proofErr w:type="spellStart"/>
      <w:r>
        <w:rPr>
          <w:rFonts w:ascii="Times New Roman" w:eastAsia="Times New Roman" w:hAnsi="Times New Roman" w:cs="Times New Roman"/>
          <w:color w:val="000000"/>
          <w:sz w:val="28"/>
          <w:szCs w:val="28"/>
        </w:rPr>
        <w:t>інтегровании</w:t>
      </w:r>
      <w:proofErr w:type="spellEnd"/>
      <w:r>
        <w:rPr>
          <w:rFonts w:ascii="Times New Roman" w:eastAsia="Times New Roman" w:hAnsi="Times New Roman" w:cs="Times New Roman"/>
          <w:color w:val="000000"/>
          <w:sz w:val="28"/>
          <w:szCs w:val="28"/>
        </w:rPr>
        <w:t xml:space="preserve">̆ аналіз та узагальнення матеріалів з різних джерел, включаючи наукову та </w:t>
      </w:r>
      <w:proofErr w:type="spellStart"/>
      <w:r>
        <w:rPr>
          <w:rFonts w:ascii="Times New Roman" w:eastAsia="Times New Roman" w:hAnsi="Times New Roman" w:cs="Times New Roman"/>
          <w:color w:val="000000"/>
          <w:sz w:val="28"/>
          <w:szCs w:val="28"/>
        </w:rPr>
        <w:t>професійну</w:t>
      </w:r>
      <w:proofErr w:type="spellEnd"/>
      <w:r>
        <w:rPr>
          <w:rFonts w:ascii="Times New Roman" w:eastAsia="Times New Roman" w:hAnsi="Times New Roman" w:cs="Times New Roman"/>
          <w:color w:val="000000"/>
          <w:sz w:val="28"/>
          <w:szCs w:val="28"/>
        </w:rPr>
        <w:t xml:space="preserve"> літературу, бази даних, цифрові, статистичні, тестові та інші, та перевіряти </w:t>
      </w:r>
      <w:proofErr w:type="spellStart"/>
      <w:r>
        <w:rPr>
          <w:rFonts w:ascii="Times New Roman" w:eastAsia="Times New Roman" w:hAnsi="Times New Roman" w:cs="Times New Roman"/>
          <w:color w:val="000000"/>
          <w:sz w:val="28"/>
          <w:szCs w:val="28"/>
        </w:rPr>
        <w:t>їх</w:t>
      </w:r>
      <w:proofErr w:type="spellEnd"/>
      <w:r>
        <w:rPr>
          <w:rFonts w:ascii="Times New Roman" w:eastAsia="Times New Roman" w:hAnsi="Times New Roman" w:cs="Times New Roman"/>
          <w:color w:val="000000"/>
          <w:sz w:val="28"/>
          <w:szCs w:val="28"/>
        </w:rPr>
        <w:t xml:space="preserve"> на достовірність, використовуючи сучасні методи дослідження з метою формування навичок щодо формулювання пропозиції стосовно вдосконалення законодавства в сфері бізнес</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права.</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Оцінювати достовірність </w:t>
      </w:r>
      <w:proofErr w:type="spellStart"/>
      <w:r>
        <w:rPr>
          <w:rFonts w:ascii="Times New Roman" w:eastAsia="Times New Roman" w:hAnsi="Times New Roman" w:cs="Times New Roman"/>
          <w:color w:val="000000"/>
          <w:sz w:val="28"/>
          <w:szCs w:val="28"/>
        </w:rPr>
        <w:t>інформаціі</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надійність</w:t>
      </w:r>
      <w:proofErr w:type="spellEnd"/>
      <w:r>
        <w:rPr>
          <w:rFonts w:ascii="Times New Roman" w:eastAsia="Times New Roman" w:hAnsi="Times New Roman" w:cs="Times New Roman"/>
          <w:color w:val="000000"/>
          <w:sz w:val="28"/>
          <w:szCs w:val="28"/>
        </w:rPr>
        <w:t xml:space="preserve"> джерел, ефективно опрацьовувати та використовувати інформацію для проведення наукових досліджень та </w:t>
      </w:r>
      <w:proofErr w:type="spellStart"/>
      <w:r>
        <w:rPr>
          <w:rFonts w:ascii="Times New Roman" w:eastAsia="Times New Roman" w:hAnsi="Times New Roman" w:cs="Times New Roman"/>
          <w:color w:val="000000"/>
          <w:sz w:val="28"/>
          <w:szCs w:val="28"/>
        </w:rPr>
        <w:t>практичноі</w:t>
      </w:r>
      <w:proofErr w:type="spellEnd"/>
      <w:r>
        <w:rPr>
          <w:rFonts w:ascii="Times New Roman" w:eastAsia="Times New Roman" w:hAnsi="Times New Roman" w:cs="Times New Roman"/>
          <w:color w:val="000000"/>
          <w:sz w:val="28"/>
          <w:szCs w:val="28"/>
        </w:rPr>
        <w:t>̈ діяльності щодо бізнес-права із використанням відкритих баз даних у мережі Інтернет, відповідних реєстрів тощо.</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Проводити порівняльно-</w:t>
      </w:r>
      <w:proofErr w:type="spellStart"/>
      <w:r>
        <w:rPr>
          <w:rFonts w:ascii="Times New Roman" w:eastAsia="Times New Roman" w:hAnsi="Times New Roman" w:cs="Times New Roman"/>
          <w:color w:val="000000"/>
          <w:sz w:val="28"/>
          <w:szCs w:val="28"/>
        </w:rPr>
        <w:t>правовии</w:t>
      </w:r>
      <w:proofErr w:type="spellEnd"/>
      <w:r>
        <w:rPr>
          <w:rFonts w:ascii="Times New Roman" w:eastAsia="Times New Roman" w:hAnsi="Times New Roman" w:cs="Times New Roman"/>
          <w:color w:val="000000"/>
          <w:sz w:val="28"/>
          <w:szCs w:val="28"/>
        </w:rPr>
        <w:t xml:space="preserve">̆ аналіз </w:t>
      </w:r>
      <w:r>
        <w:rPr>
          <w:rFonts w:ascii="Times New Roman" w:eastAsia="Times New Roman" w:hAnsi="Times New Roman" w:cs="Times New Roman"/>
          <w:sz w:val="28"/>
          <w:szCs w:val="28"/>
        </w:rPr>
        <w:t>бізнес-</w:t>
      </w:r>
      <w:r>
        <w:rPr>
          <w:rFonts w:ascii="Times New Roman" w:eastAsia="Times New Roman" w:hAnsi="Times New Roman" w:cs="Times New Roman"/>
          <w:color w:val="000000"/>
          <w:sz w:val="28"/>
          <w:szCs w:val="28"/>
        </w:rPr>
        <w:t xml:space="preserve">права в Україні та зарубіжних країнах, враховуючи взаємозв’язок </w:t>
      </w:r>
      <w:proofErr w:type="spellStart"/>
      <w:r>
        <w:rPr>
          <w:rFonts w:ascii="Times New Roman" w:eastAsia="Times New Roman" w:hAnsi="Times New Roman" w:cs="Times New Roman"/>
          <w:color w:val="000000"/>
          <w:sz w:val="28"/>
          <w:szCs w:val="28"/>
        </w:rPr>
        <w:t>правовоі</w:t>
      </w:r>
      <w:proofErr w:type="spellEnd"/>
      <w:r>
        <w:rPr>
          <w:rFonts w:ascii="Times New Roman" w:eastAsia="Times New Roman" w:hAnsi="Times New Roman" w:cs="Times New Roman"/>
          <w:color w:val="000000"/>
          <w:sz w:val="28"/>
          <w:szCs w:val="28"/>
        </w:rPr>
        <w:t xml:space="preserve">̈ системи </w:t>
      </w:r>
      <w:proofErr w:type="spellStart"/>
      <w:r>
        <w:rPr>
          <w:rFonts w:ascii="Times New Roman" w:eastAsia="Times New Roman" w:hAnsi="Times New Roman" w:cs="Times New Roman"/>
          <w:color w:val="000000"/>
          <w:sz w:val="28"/>
          <w:szCs w:val="28"/>
        </w:rPr>
        <w:t>України</w:t>
      </w:r>
      <w:proofErr w:type="spellEnd"/>
      <w:r>
        <w:rPr>
          <w:rFonts w:ascii="Times New Roman" w:eastAsia="Times New Roman" w:hAnsi="Times New Roman" w:cs="Times New Roman"/>
          <w:color w:val="000000"/>
          <w:sz w:val="28"/>
          <w:szCs w:val="28"/>
        </w:rPr>
        <w:t xml:space="preserve"> з правовими системами Ради Європи та </w:t>
      </w:r>
      <w:proofErr w:type="spellStart"/>
      <w:r>
        <w:rPr>
          <w:rFonts w:ascii="Times New Roman" w:eastAsia="Times New Roman" w:hAnsi="Times New Roman" w:cs="Times New Roman"/>
          <w:color w:val="000000"/>
          <w:sz w:val="28"/>
          <w:szCs w:val="28"/>
        </w:rPr>
        <w:t>Європейського</w:t>
      </w:r>
      <w:proofErr w:type="spellEnd"/>
      <w:r>
        <w:rPr>
          <w:rFonts w:ascii="Times New Roman" w:eastAsia="Times New Roman" w:hAnsi="Times New Roman" w:cs="Times New Roman"/>
          <w:color w:val="000000"/>
          <w:sz w:val="28"/>
          <w:szCs w:val="28"/>
        </w:rPr>
        <w:t xml:space="preserve"> Союзу.</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Мати практичні навички розв’язання проблем, пов’язаних з реалізацією процесуальних </w:t>
      </w:r>
      <w:proofErr w:type="spellStart"/>
      <w:r>
        <w:rPr>
          <w:rFonts w:ascii="Times New Roman" w:eastAsia="Times New Roman" w:hAnsi="Times New Roman" w:cs="Times New Roman"/>
          <w:color w:val="000000"/>
          <w:sz w:val="28"/>
          <w:szCs w:val="28"/>
        </w:rPr>
        <w:t>функціи</w:t>
      </w:r>
      <w:proofErr w:type="spellEnd"/>
      <w:r>
        <w:rPr>
          <w:rFonts w:ascii="Times New Roman" w:eastAsia="Times New Roman" w:hAnsi="Times New Roman" w:cs="Times New Roman"/>
          <w:color w:val="000000"/>
          <w:sz w:val="28"/>
          <w:szCs w:val="28"/>
        </w:rPr>
        <w:t>̆ суб’єктів правозастосування шляхом вироблення навичок із підготовки та оформлення заяв, клопотань, претензій необхідних для швидкого та оперативного реагування на факти порушення прав у бізнес-сфері.</w:t>
      </w:r>
    </w:p>
    <w:p w:rsidR="00C05115" w:rsidRDefault="00626D09">
      <w:pPr>
        <w:numPr>
          <w:ilvl w:val="0"/>
          <w:numId w:val="14"/>
        </w:num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Інтегрувати необхідні знання та розв’язувати складні задачі правозастосування у різних сферах </w:t>
      </w:r>
      <w:proofErr w:type="spellStart"/>
      <w:r>
        <w:rPr>
          <w:rFonts w:ascii="Times New Roman" w:eastAsia="Times New Roman" w:hAnsi="Times New Roman" w:cs="Times New Roman"/>
          <w:color w:val="000000"/>
          <w:sz w:val="28"/>
          <w:szCs w:val="28"/>
        </w:rPr>
        <w:t>професійноі</w:t>
      </w:r>
      <w:proofErr w:type="spellEnd"/>
      <w:r>
        <w:rPr>
          <w:rFonts w:ascii="Times New Roman" w:eastAsia="Times New Roman" w:hAnsi="Times New Roman" w:cs="Times New Roman"/>
          <w:color w:val="000000"/>
          <w:sz w:val="28"/>
          <w:szCs w:val="28"/>
        </w:rPr>
        <w:t>̈ діяльності</w:t>
      </w:r>
    </w:p>
    <w:p w:rsidR="00C05115" w:rsidRDefault="00C05115">
      <w:pPr>
        <w:pBdr>
          <w:top w:val="nil"/>
          <w:left w:val="nil"/>
          <w:bottom w:val="nil"/>
          <w:right w:val="nil"/>
          <w:between w:val="nil"/>
        </w:pBdr>
        <w:ind w:left="360"/>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ind w:left="360"/>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ind w:left="360"/>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ВИМОГИ ДО ЗНАНЬ ТА УМІНЬ:</w:t>
      </w:r>
    </w:p>
    <w:p w:rsidR="00C05115" w:rsidRDefault="00626D09">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результаті вивчення дисципліни “Бізнес-право” здобувач вищої освіти повинен:</w:t>
      </w: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highlight w:val="yellow"/>
        </w:rPr>
      </w:pPr>
    </w:p>
    <w:p w:rsidR="00C05115" w:rsidRDefault="00626D09">
      <w:pPr>
        <w:numPr>
          <w:ilvl w:val="0"/>
          <w:numId w:val="9"/>
        </w:numPr>
        <w:pBdr>
          <w:top w:val="nil"/>
          <w:left w:val="nil"/>
          <w:bottom w:val="nil"/>
          <w:right w:val="nil"/>
          <w:between w:val="nil"/>
        </w:pBdr>
        <w:ind w:left="36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lastRenderedPageBreak/>
        <w:t xml:space="preserve">ВМІТИ: </w:t>
      </w:r>
    </w:p>
    <w:p w:rsidR="00C05115" w:rsidRDefault="00626D09">
      <w:pPr>
        <w:numPr>
          <w:ilvl w:val="0"/>
          <w:numId w:val="2"/>
        </w:numPr>
        <w:pBdr>
          <w:top w:val="nil"/>
          <w:left w:val="nil"/>
          <w:bottom w:val="nil"/>
          <w:right w:val="nil"/>
          <w:between w:val="nil"/>
        </w:pBdr>
        <w:tabs>
          <w:tab w:val="left" w:pos="709"/>
        </w:tabs>
        <w:ind w:left="0" w:firstLine="42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правильно застосовувати законодавство, що регулює суспільні відносини у галузі </w:t>
      </w:r>
      <w:r>
        <w:rPr>
          <w:rFonts w:ascii="Times New Roman" w:eastAsia="Times New Roman" w:hAnsi="Times New Roman" w:cs="Times New Roman"/>
          <w:sz w:val="28"/>
          <w:szCs w:val="28"/>
          <w:highlight w:val="white"/>
        </w:rPr>
        <w:t>бізнес-</w:t>
      </w:r>
      <w:r>
        <w:rPr>
          <w:rFonts w:ascii="Times New Roman" w:eastAsia="Times New Roman" w:hAnsi="Times New Roman" w:cs="Times New Roman"/>
          <w:color w:val="000000"/>
          <w:sz w:val="28"/>
          <w:szCs w:val="28"/>
          <w:highlight w:val="white"/>
        </w:rPr>
        <w:t>права;</w:t>
      </w:r>
    </w:p>
    <w:p w:rsidR="00C05115" w:rsidRDefault="00626D09">
      <w:pPr>
        <w:numPr>
          <w:ilvl w:val="0"/>
          <w:numId w:val="2"/>
        </w:numPr>
        <w:pBdr>
          <w:top w:val="nil"/>
          <w:left w:val="nil"/>
          <w:bottom w:val="nil"/>
          <w:right w:val="nil"/>
          <w:between w:val="nil"/>
        </w:pBdr>
        <w:tabs>
          <w:tab w:val="left" w:pos="709"/>
        </w:tabs>
        <w:ind w:left="0" w:firstLine="42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складати установчі документи та інші локальні акти </w:t>
      </w:r>
      <w:r>
        <w:rPr>
          <w:rFonts w:ascii="Times New Roman" w:eastAsia="Times New Roman" w:hAnsi="Times New Roman" w:cs="Times New Roman"/>
          <w:sz w:val="28"/>
          <w:szCs w:val="28"/>
          <w:highlight w:val="white"/>
        </w:rPr>
        <w:t>підприємницьких юридичних осіб</w:t>
      </w:r>
      <w:r>
        <w:rPr>
          <w:rFonts w:ascii="Times New Roman" w:eastAsia="Times New Roman" w:hAnsi="Times New Roman" w:cs="Times New Roman"/>
          <w:color w:val="000000"/>
          <w:sz w:val="28"/>
          <w:szCs w:val="28"/>
          <w:highlight w:val="white"/>
        </w:rPr>
        <w:t>;</w:t>
      </w:r>
    </w:p>
    <w:p w:rsidR="00C05115" w:rsidRDefault="00626D09">
      <w:pPr>
        <w:numPr>
          <w:ilvl w:val="0"/>
          <w:numId w:val="2"/>
        </w:numPr>
        <w:pBdr>
          <w:top w:val="nil"/>
          <w:left w:val="nil"/>
          <w:bottom w:val="nil"/>
          <w:right w:val="nil"/>
          <w:between w:val="nil"/>
        </w:pBdr>
        <w:tabs>
          <w:tab w:val="left" w:pos="709"/>
        </w:tabs>
        <w:ind w:left="0" w:firstLine="42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готувати пакет документів, необхідних для скликання, проведення та юридичного оформлення засідання загальних зборів </w:t>
      </w:r>
      <w:r>
        <w:rPr>
          <w:rFonts w:ascii="Times New Roman" w:eastAsia="Times New Roman" w:hAnsi="Times New Roman" w:cs="Times New Roman"/>
          <w:sz w:val="28"/>
          <w:szCs w:val="28"/>
          <w:highlight w:val="white"/>
        </w:rPr>
        <w:t>юридичної особи</w:t>
      </w:r>
      <w:r>
        <w:rPr>
          <w:rFonts w:ascii="Times New Roman" w:eastAsia="Times New Roman" w:hAnsi="Times New Roman" w:cs="Times New Roman"/>
          <w:color w:val="000000"/>
          <w:sz w:val="28"/>
          <w:szCs w:val="28"/>
          <w:highlight w:val="white"/>
        </w:rPr>
        <w:t>;</w:t>
      </w:r>
    </w:p>
    <w:p w:rsidR="00C05115" w:rsidRDefault="00626D09">
      <w:pPr>
        <w:numPr>
          <w:ilvl w:val="0"/>
          <w:numId w:val="2"/>
        </w:numPr>
        <w:pBdr>
          <w:top w:val="nil"/>
          <w:left w:val="nil"/>
          <w:bottom w:val="nil"/>
          <w:right w:val="nil"/>
          <w:between w:val="nil"/>
        </w:pBdr>
        <w:tabs>
          <w:tab w:val="left" w:pos="709"/>
        </w:tabs>
        <w:ind w:left="0" w:firstLine="42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надавати правові висновки щодо змі</w:t>
      </w:r>
      <w:r>
        <w:rPr>
          <w:rFonts w:ascii="Times New Roman" w:eastAsia="Times New Roman" w:hAnsi="Times New Roman" w:cs="Times New Roman"/>
          <w:sz w:val="28"/>
          <w:szCs w:val="28"/>
          <w:highlight w:val="white"/>
        </w:rPr>
        <w:t xml:space="preserve">сту та порядку </w:t>
      </w:r>
      <w:r>
        <w:rPr>
          <w:rFonts w:ascii="Times New Roman" w:eastAsia="Times New Roman" w:hAnsi="Times New Roman" w:cs="Times New Roman"/>
          <w:color w:val="000000"/>
          <w:sz w:val="28"/>
          <w:szCs w:val="28"/>
          <w:highlight w:val="white"/>
        </w:rPr>
        <w:t xml:space="preserve">укладення </w:t>
      </w:r>
      <w:r>
        <w:rPr>
          <w:rFonts w:ascii="Times New Roman" w:eastAsia="Times New Roman" w:hAnsi="Times New Roman" w:cs="Times New Roman"/>
          <w:sz w:val="28"/>
          <w:szCs w:val="28"/>
          <w:highlight w:val="white"/>
        </w:rPr>
        <w:t>договорів</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у бізнесі</w:t>
      </w:r>
      <w:r>
        <w:rPr>
          <w:rFonts w:ascii="Times New Roman" w:eastAsia="Times New Roman" w:hAnsi="Times New Roman" w:cs="Times New Roman"/>
          <w:color w:val="000000"/>
          <w:sz w:val="28"/>
          <w:szCs w:val="28"/>
          <w:highlight w:val="white"/>
        </w:rPr>
        <w:t>.</w:t>
      </w:r>
    </w:p>
    <w:p w:rsidR="00C05115" w:rsidRDefault="00626D09">
      <w:pPr>
        <w:numPr>
          <w:ilvl w:val="0"/>
          <w:numId w:val="2"/>
        </w:numPr>
        <w:pBdr>
          <w:top w:val="nil"/>
          <w:left w:val="nil"/>
          <w:bottom w:val="nil"/>
          <w:right w:val="nil"/>
          <w:between w:val="nil"/>
        </w:pBdr>
        <w:tabs>
          <w:tab w:val="left" w:pos="709"/>
        </w:tabs>
        <w:ind w:left="0" w:firstLine="42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аналізувати практичні проблеми та колізії чинного законодавства</w:t>
      </w:r>
    </w:p>
    <w:p w:rsidR="00C05115" w:rsidRDefault="00C05115">
      <w:pPr>
        <w:pBdr>
          <w:top w:val="nil"/>
          <w:left w:val="nil"/>
          <w:bottom w:val="nil"/>
          <w:right w:val="nil"/>
          <w:between w:val="nil"/>
        </w:pBdr>
        <w:rPr>
          <w:rFonts w:ascii="Times New Roman" w:eastAsia="Times New Roman" w:hAnsi="Times New Roman" w:cs="Times New Roman"/>
          <w:color w:val="000000"/>
          <w:sz w:val="24"/>
          <w:szCs w:val="24"/>
        </w:rPr>
      </w:pPr>
    </w:p>
    <w:p w:rsidR="00C05115" w:rsidRDefault="00626D09">
      <w:pPr>
        <w:keepNext/>
        <w:pBdr>
          <w:top w:val="nil"/>
          <w:left w:val="nil"/>
          <w:bottom w:val="nil"/>
          <w:right w:val="nil"/>
          <w:between w:val="nil"/>
        </w:pBdr>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smallCaps/>
          <w:color w:val="000000"/>
          <w:sz w:val="28"/>
          <w:szCs w:val="28"/>
        </w:rPr>
        <w:lastRenderedPageBreak/>
        <w:t>3. ПРОГРАМА НАВЧАЛЬНОЇ ДИСЦИПЛІНИ</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Тема 1. Загальнотеоретична характеристика суб’єктів бізнесу </w:t>
      </w:r>
    </w:p>
    <w:p w:rsidR="00C05115" w:rsidRDefault="00626D09">
      <w:pPr>
        <w:numPr>
          <w:ilvl w:val="0"/>
          <w:numId w:val="1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Поняття, правова природа та види суб’єктів господарювання</w:t>
      </w:r>
    </w:p>
    <w:p w:rsidR="00C05115" w:rsidRDefault="00626D09">
      <w:pPr>
        <w:numPr>
          <w:ilvl w:val="0"/>
          <w:numId w:val="1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Правова природа, ознаки та види юридичних осіб, як суб’єктів бізнесу </w:t>
      </w:r>
    </w:p>
    <w:p w:rsidR="00C05115" w:rsidRDefault="00626D09">
      <w:pPr>
        <w:numPr>
          <w:ilvl w:val="0"/>
          <w:numId w:val="1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Особливості провадження підприємницької діяльності фізичними особами-підприємцями</w:t>
      </w:r>
    </w:p>
    <w:p w:rsidR="00C05115" w:rsidRDefault="00626D09">
      <w:pPr>
        <w:numPr>
          <w:ilvl w:val="0"/>
          <w:numId w:val="1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Непідприємницькі юридичні особи та їх роль у бізнесі</w:t>
      </w:r>
    </w:p>
    <w:p w:rsidR="00C05115" w:rsidRDefault="00626D09">
      <w:pPr>
        <w:numPr>
          <w:ilvl w:val="0"/>
          <w:numId w:val="1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Бізнес та держава: моделі взаємодії та партнерства</w:t>
      </w:r>
    </w:p>
    <w:p w:rsidR="00C05115" w:rsidRDefault="00C05115">
      <w:pPr>
        <w:pBdr>
          <w:top w:val="nil"/>
          <w:left w:val="nil"/>
          <w:bottom w:val="nil"/>
          <w:right w:val="nil"/>
          <w:between w:val="nil"/>
        </w:pBdr>
        <w:ind w:left="106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2. Правові основи створення бізнесу в Україні</w:t>
      </w:r>
    </w:p>
    <w:p w:rsidR="00C05115" w:rsidRDefault="00626D09">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Загальні засади та способи створення підприємницьких юридичних осіб в Україні</w:t>
      </w:r>
    </w:p>
    <w:p w:rsidR="00C05115" w:rsidRDefault="00626D09">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Етапи створення підприємницьких юридичних осіб в Україні. </w:t>
      </w:r>
    </w:p>
    <w:p w:rsidR="00C05115" w:rsidRDefault="00626D09">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Правовий статус засновників підприємницьких юридичних осіб </w:t>
      </w:r>
    </w:p>
    <w:p w:rsidR="00C05115" w:rsidRDefault="00626D09">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Установчі документи підприємницьких юридичних осіб </w:t>
      </w:r>
    </w:p>
    <w:p w:rsidR="00C05115" w:rsidRDefault="00626D09">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Державна реєстрація юридичних осіб та ФОП</w:t>
      </w:r>
    </w:p>
    <w:p w:rsidR="00C05115" w:rsidRDefault="00626D09">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Післяреєстраційні</w:t>
      </w:r>
      <w:proofErr w:type="spellEnd"/>
      <w:r>
        <w:rPr>
          <w:rFonts w:ascii="Times New Roman" w:eastAsia="Times New Roman" w:hAnsi="Times New Roman" w:cs="Times New Roman"/>
          <w:color w:val="000000"/>
          <w:sz w:val="28"/>
          <w:szCs w:val="28"/>
        </w:rPr>
        <w:t xml:space="preserve"> процедури</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3. Майнові відносини в бізнесі.</w:t>
      </w:r>
    </w:p>
    <w:p w:rsidR="00C05115" w:rsidRDefault="00626D09">
      <w:pPr>
        <w:numPr>
          <w:ilvl w:val="0"/>
          <w:numId w:val="1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Правовий режим та джерела формування майна (капіталу) підприємницьких юридичних осіб</w:t>
      </w:r>
    </w:p>
    <w:p w:rsidR="00C05115" w:rsidRDefault="00626D09">
      <w:pPr>
        <w:numPr>
          <w:ilvl w:val="0"/>
          <w:numId w:val="1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Статутний, власний, резервний та інші капітали юридичних осіб. Збільшення, зменшення статутного капіталу </w:t>
      </w:r>
    </w:p>
    <w:p w:rsidR="00C05115" w:rsidRDefault="00626D09">
      <w:pPr>
        <w:numPr>
          <w:ilvl w:val="0"/>
          <w:numId w:val="1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Цінні папери у бізнесі</w:t>
      </w:r>
    </w:p>
    <w:p w:rsidR="00C05115" w:rsidRDefault="00626D09">
      <w:pPr>
        <w:numPr>
          <w:ilvl w:val="0"/>
          <w:numId w:val="1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Договори у сфері господарської діяльності.</w:t>
      </w:r>
    </w:p>
    <w:p w:rsidR="00C05115" w:rsidRDefault="00626D09">
      <w:pPr>
        <w:numPr>
          <w:ilvl w:val="0"/>
          <w:numId w:val="1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Значні правочини та особливості їх вчинення</w:t>
      </w:r>
    </w:p>
    <w:p w:rsidR="00C05115" w:rsidRDefault="00626D09">
      <w:pPr>
        <w:numPr>
          <w:ilvl w:val="0"/>
          <w:numId w:val="1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Правочини із заінтересованістю та особливості їх вчинення</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4. Управління підприємницькою юридичною особою</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Загальні засади організації управління підприємницькою юридичною особою. </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Загальні збори як вищий орган управління: чергові та позачергові загальні збори; порядок скликання; компетенція (виключна компетенція); порядок проведення; кворум загальних зборів; порядок прийняття рішення; проведення загальних зборів акціонерів шляхом заочного голосування (опитування), документальне оформлення проведення загальних зборів.</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Наглядова рада: порядок створення; члени та голова наглядової ради; компетенція; порядок скликання та проведення засідань наглядової ради; комітети наглядової ради.</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Виконавчий орган: одноосібний та колегіальний виконавчий орган; порядок формування; компетенція.</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Контрольно-ревізійні органи: ревізійна комісія, ревізор.</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Аудит діяльності юридичної особи.</w:t>
      </w:r>
    </w:p>
    <w:p w:rsidR="00C05115" w:rsidRDefault="00626D09">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Посадові особи органів підприємницької юридичної особи.</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5. Інтелектуальна власність у бізнесі.</w:t>
      </w:r>
    </w:p>
    <w:p w:rsidR="00C05115" w:rsidRDefault="00626D09">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Поняття інтелектуальної власності та її місце у бізнесі. </w:t>
      </w:r>
    </w:p>
    <w:p w:rsidR="00C05115" w:rsidRDefault="00626D09">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Правова охорона авторських та суміжних прав</w:t>
      </w:r>
    </w:p>
    <w:p w:rsidR="00C05115" w:rsidRDefault="00626D09">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Правова охорона промислової власності</w:t>
      </w:r>
    </w:p>
    <w:p w:rsidR="00C05115" w:rsidRDefault="00626D09">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Правова охорона засобів індивідуалізації суб’єктів господарювання, товарів, робіт, послуг </w:t>
      </w:r>
    </w:p>
    <w:p w:rsidR="00C05115" w:rsidRDefault="00626D09">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Правова охорона результатів творчої діяльності з локальною новизною.</w:t>
      </w:r>
    </w:p>
    <w:p w:rsidR="00C05115" w:rsidRDefault="00626D09">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Правова охорона інтелектуальної власності у зобов’язальних правовідносинах</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6. Електронний бізнес в Україні та світі.</w:t>
      </w:r>
    </w:p>
    <w:p w:rsidR="00C05115" w:rsidRDefault="00626D09">
      <w:pPr>
        <w:numPr>
          <w:ilvl w:val="0"/>
          <w:numId w:val="10"/>
        </w:numPr>
        <w:pBdr>
          <w:top w:val="nil"/>
          <w:left w:val="nil"/>
          <w:bottom w:val="nil"/>
          <w:right w:val="nil"/>
          <w:between w:val="nil"/>
        </w:pBdr>
        <w:tabs>
          <w:tab w:val="left" w:pos="1134"/>
        </w:tabs>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Особливості організації та ведення бізнесу у цифровому середовищі</w:t>
      </w:r>
    </w:p>
    <w:p w:rsidR="00C05115" w:rsidRDefault="00626D09">
      <w:pPr>
        <w:numPr>
          <w:ilvl w:val="0"/>
          <w:numId w:val="10"/>
        </w:numPr>
        <w:pBdr>
          <w:top w:val="nil"/>
          <w:left w:val="nil"/>
          <w:bottom w:val="nil"/>
          <w:right w:val="nil"/>
          <w:between w:val="nil"/>
        </w:pBdr>
        <w:tabs>
          <w:tab w:val="left" w:pos="1134"/>
        </w:tabs>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Електронні документи та електронний документообіг</w:t>
      </w:r>
    </w:p>
    <w:p w:rsidR="00C05115" w:rsidRDefault="00626D09">
      <w:pPr>
        <w:numPr>
          <w:ilvl w:val="0"/>
          <w:numId w:val="10"/>
        </w:numPr>
        <w:pBdr>
          <w:top w:val="nil"/>
          <w:left w:val="nil"/>
          <w:bottom w:val="nil"/>
          <w:right w:val="nil"/>
          <w:between w:val="nil"/>
        </w:pBdr>
        <w:tabs>
          <w:tab w:val="left" w:pos="1134"/>
        </w:tabs>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Електронний підпис та електронний цифровий підпис: особливості отримання та використання</w:t>
      </w:r>
    </w:p>
    <w:p w:rsidR="00C05115" w:rsidRDefault="00626D09">
      <w:pPr>
        <w:numPr>
          <w:ilvl w:val="0"/>
          <w:numId w:val="10"/>
        </w:numPr>
        <w:pBdr>
          <w:top w:val="nil"/>
          <w:left w:val="nil"/>
          <w:bottom w:val="nil"/>
          <w:right w:val="nil"/>
          <w:between w:val="nil"/>
        </w:pBdr>
        <w:tabs>
          <w:tab w:val="left" w:pos="1134"/>
        </w:tabs>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Веб-сайт підприємства як бізнес-інструмент</w:t>
      </w:r>
    </w:p>
    <w:p w:rsidR="00C05115" w:rsidRDefault="00626D09">
      <w:pPr>
        <w:numPr>
          <w:ilvl w:val="0"/>
          <w:numId w:val="10"/>
        </w:numPr>
        <w:pBdr>
          <w:top w:val="nil"/>
          <w:left w:val="nil"/>
          <w:bottom w:val="nil"/>
          <w:right w:val="nil"/>
          <w:between w:val="nil"/>
        </w:pBdr>
        <w:tabs>
          <w:tab w:val="left" w:pos="1134"/>
        </w:tabs>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Електронна комерція, електронні магазини та аукціони</w:t>
      </w:r>
    </w:p>
    <w:p w:rsidR="00C05115" w:rsidRDefault="00626D09">
      <w:pPr>
        <w:numPr>
          <w:ilvl w:val="0"/>
          <w:numId w:val="10"/>
        </w:numPr>
        <w:pBdr>
          <w:top w:val="nil"/>
          <w:left w:val="nil"/>
          <w:bottom w:val="nil"/>
          <w:right w:val="nil"/>
          <w:between w:val="nil"/>
        </w:pBdr>
        <w:tabs>
          <w:tab w:val="left" w:pos="1134"/>
        </w:tabs>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Електронні закупівлі</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Тема 7. Припинення бізнесу. </w:t>
      </w:r>
    </w:p>
    <w:p w:rsidR="00C05115" w:rsidRDefault="00626D09">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Поняття «припинення» та «припинення діяльності» підприємницької юридичної особи та ФОП.</w:t>
      </w:r>
    </w:p>
    <w:p w:rsidR="00C05115" w:rsidRDefault="00626D09">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Припинення бізнесу з правонаступництвом: злиття, приєднання, поділ, перетворення. </w:t>
      </w:r>
    </w:p>
    <w:p w:rsidR="00C05115" w:rsidRDefault="00626D09">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Ліквідація бізнесу: добровільна та примусова ліквідація. </w:t>
      </w:r>
    </w:p>
    <w:p w:rsidR="00C05115" w:rsidRDefault="00626D09">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Черговість задоволення вимог кредиторів у разі ліквідації </w:t>
      </w:r>
    </w:p>
    <w:p w:rsidR="00C05115" w:rsidRDefault="00C05115">
      <w:pPr>
        <w:pBdr>
          <w:top w:val="nil"/>
          <w:left w:val="nil"/>
          <w:bottom w:val="nil"/>
          <w:right w:val="nil"/>
          <w:between w:val="nil"/>
        </w:pBdr>
        <w:ind w:left="106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8. Захист прав суб’єктів бізнес-сфери.</w:t>
      </w:r>
    </w:p>
    <w:p w:rsidR="00C05115" w:rsidRDefault="00626D09">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50505"/>
          <w:sz w:val="28"/>
          <w:szCs w:val="28"/>
          <w:highlight w:val="white"/>
        </w:rPr>
        <w:t>Охорона бізнесу органами державної влади (податкова, митниця)</w:t>
      </w:r>
    </w:p>
    <w:p w:rsidR="00C05115" w:rsidRDefault="00626D09">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50505"/>
          <w:sz w:val="28"/>
          <w:szCs w:val="28"/>
          <w:highlight w:val="white"/>
        </w:rPr>
        <w:t>Антимонопольний комітет та його вплив на бізнес діяльність</w:t>
      </w:r>
    </w:p>
    <w:p w:rsidR="00C05115" w:rsidRDefault="00626D09">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50505"/>
          <w:sz w:val="28"/>
          <w:szCs w:val="28"/>
          <w:highlight w:val="white"/>
        </w:rPr>
        <w:t>Медіація та переговори як способи вирішення конфліктів</w:t>
      </w:r>
    </w:p>
    <w:p w:rsidR="00C05115" w:rsidRDefault="00626D09">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50505"/>
          <w:sz w:val="28"/>
          <w:szCs w:val="28"/>
          <w:highlight w:val="white"/>
        </w:rPr>
        <w:t>Судові спори щодо бізнесу (рейдерство, втручання в господарську діяльність тощо)</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СТРУКТУРА НАВЧАЛЬНОЇ ДИСЦИПЛІНИ</w:t>
      </w:r>
    </w:p>
    <w:tbl>
      <w:tblPr>
        <w:tblStyle w:val="af8"/>
        <w:tblW w:w="10064"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30"/>
        <w:gridCol w:w="1264"/>
        <w:gridCol w:w="992"/>
        <w:gridCol w:w="992"/>
        <w:gridCol w:w="709"/>
        <w:gridCol w:w="994"/>
        <w:gridCol w:w="1983"/>
      </w:tblGrid>
      <w:tr w:rsidR="00C05115">
        <w:tc>
          <w:tcPr>
            <w:tcW w:w="3130" w:type="dxa"/>
            <w:vMerge w:val="restart"/>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Назви змістових модулів і тем</w:t>
            </w:r>
          </w:p>
        </w:tc>
        <w:tc>
          <w:tcPr>
            <w:tcW w:w="6934" w:type="dxa"/>
            <w:gridSpan w:val="6"/>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годин</w:t>
            </w:r>
          </w:p>
        </w:tc>
      </w:tr>
      <w:tr w:rsidR="00C05115">
        <w:trPr>
          <w:trHeight w:val="371"/>
        </w:trPr>
        <w:tc>
          <w:tcPr>
            <w:tcW w:w="3130" w:type="dxa"/>
            <w:vMerge/>
            <w:tcBorders>
              <w:top w:val="single" w:sz="4" w:space="0" w:color="000000"/>
              <w:bottom w:val="single" w:sz="4" w:space="0" w:color="000000"/>
              <w:right w:val="single" w:sz="4" w:space="0" w:color="000000"/>
            </w:tcBorders>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34" w:type="dxa"/>
            <w:gridSpan w:val="6"/>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Денна форма</w:t>
            </w:r>
          </w:p>
        </w:tc>
      </w:tr>
      <w:tr w:rsidR="00C05115">
        <w:tc>
          <w:tcPr>
            <w:tcW w:w="3130" w:type="dxa"/>
            <w:vMerge/>
            <w:tcBorders>
              <w:top w:val="single" w:sz="4" w:space="0" w:color="000000"/>
              <w:bottom w:val="single" w:sz="4" w:space="0" w:color="000000"/>
              <w:right w:val="single" w:sz="4" w:space="0" w:color="000000"/>
            </w:tcBorders>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64" w:type="dxa"/>
            <w:vMerge w:val="restart"/>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Усього </w:t>
            </w:r>
          </w:p>
        </w:tc>
        <w:tc>
          <w:tcPr>
            <w:tcW w:w="5670" w:type="dxa"/>
            <w:gridSpan w:val="5"/>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тому числі</w:t>
            </w:r>
          </w:p>
        </w:tc>
      </w:tr>
      <w:tr w:rsidR="00C05115">
        <w:tc>
          <w:tcPr>
            <w:tcW w:w="3130" w:type="dxa"/>
            <w:vMerge/>
            <w:tcBorders>
              <w:top w:val="single" w:sz="4" w:space="0" w:color="000000"/>
              <w:bottom w:val="single" w:sz="4" w:space="0" w:color="000000"/>
              <w:right w:val="single" w:sz="4" w:space="0" w:color="000000"/>
            </w:tcBorders>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64" w:type="dxa"/>
            <w:vMerge/>
            <w:tcBorders>
              <w:top w:val="single" w:sz="4" w:space="0" w:color="000000"/>
              <w:left w:val="single" w:sz="4" w:space="0" w:color="000000"/>
              <w:bottom w:val="single" w:sz="4" w:space="0" w:color="000000"/>
              <w:right w:val="single" w:sz="4" w:space="0" w:color="000000"/>
            </w:tcBorders>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p>
        </w:tc>
        <w:tc>
          <w:tcPr>
            <w:tcW w:w="709"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лаб</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інд</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w:t>
            </w:r>
          </w:p>
        </w:tc>
      </w:tr>
      <w:tr w:rsidR="00C05115">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10064" w:type="dxa"/>
            <w:gridSpan w:val="7"/>
            <w:tcBorders>
              <w:top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1</w:t>
            </w:r>
          </w:p>
        </w:tc>
      </w:tr>
      <w:tr w:rsidR="00C05115">
        <w:tc>
          <w:tcPr>
            <w:tcW w:w="10064" w:type="dxa"/>
            <w:gridSpan w:val="7"/>
            <w:tcBorders>
              <w:top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Змістовий модуль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АКЦІОНЕРНЕ ПРАВО</w:t>
            </w:r>
          </w:p>
        </w:tc>
      </w:tr>
      <w:tr w:rsidR="00C05115">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1.</w:t>
            </w:r>
            <w:r>
              <w:rPr>
                <w:rFonts w:ascii="Times New Roman" w:eastAsia="Times New Roman" w:hAnsi="Times New Roman" w:cs="Times New Roman"/>
                <w:color w:val="000000"/>
                <w:sz w:val="24"/>
                <w:szCs w:val="24"/>
              </w:rPr>
              <w:t xml:space="preserve"> Загально-теоретична характеристика суб’єктів бізнесу</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Тема 2.</w:t>
            </w:r>
            <w:r>
              <w:rPr>
                <w:rFonts w:ascii="Times New Roman" w:eastAsia="Times New Roman" w:hAnsi="Times New Roman" w:cs="Times New Roman"/>
                <w:color w:val="000000"/>
                <w:sz w:val="24"/>
                <w:szCs w:val="24"/>
              </w:rPr>
              <w:t xml:space="preserve"> Правові основи створення бізнесу в Україні </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Тема 3. </w:t>
            </w:r>
            <w:r>
              <w:rPr>
                <w:rFonts w:ascii="Times New Roman" w:eastAsia="Times New Roman" w:hAnsi="Times New Roman" w:cs="Times New Roman"/>
                <w:color w:val="000000"/>
                <w:sz w:val="24"/>
                <w:szCs w:val="24"/>
              </w:rPr>
              <w:t>Майнові відносини в бізнесі</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4.</w:t>
            </w:r>
            <w:r>
              <w:rPr>
                <w:rFonts w:ascii="Times New Roman" w:eastAsia="Times New Roman" w:hAnsi="Times New Roman" w:cs="Times New Roman"/>
                <w:color w:val="000000"/>
                <w:sz w:val="24"/>
                <w:szCs w:val="24"/>
              </w:rPr>
              <w:t xml:space="preserve"> Управління підприємницькою юридичною особою</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rPr>
          <w:trHeight w:val="418"/>
        </w:trPr>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5.</w:t>
            </w:r>
            <w:r>
              <w:rPr>
                <w:rFonts w:ascii="Times New Roman" w:eastAsia="Times New Roman" w:hAnsi="Times New Roman" w:cs="Times New Roman"/>
                <w:color w:val="000000"/>
                <w:sz w:val="24"/>
                <w:szCs w:val="24"/>
              </w:rPr>
              <w:t xml:space="preserve"> Інтелектуальна власність у бізнесі</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rPr>
          <w:trHeight w:val="550"/>
        </w:trPr>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6.</w:t>
            </w:r>
            <w:r>
              <w:rPr>
                <w:rFonts w:ascii="Times New Roman" w:eastAsia="Times New Roman" w:hAnsi="Times New Roman" w:cs="Times New Roman"/>
                <w:color w:val="000000"/>
                <w:sz w:val="24"/>
                <w:szCs w:val="24"/>
              </w:rPr>
              <w:t xml:space="preserve"> Електронний бізнес в Україні та світі</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C05115">
        <w:trPr>
          <w:trHeight w:val="653"/>
        </w:trPr>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ind w:left="-10" w:firstLine="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7.</w:t>
            </w:r>
            <w:r>
              <w:rPr>
                <w:rFonts w:ascii="Times New Roman" w:eastAsia="Times New Roman" w:hAnsi="Times New Roman" w:cs="Times New Roman"/>
                <w:color w:val="000000"/>
                <w:sz w:val="24"/>
                <w:szCs w:val="24"/>
              </w:rPr>
              <w:t xml:space="preserve"> Припинення бізнесу</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rPr>
          <w:trHeight w:val="653"/>
        </w:trPr>
        <w:tc>
          <w:tcPr>
            <w:tcW w:w="3130"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ind w:left="-10" w:firstLine="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8.</w:t>
            </w:r>
            <w:r>
              <w:rPr>
                <w:rFonts w:ascii="Times New Roman" w:eastAsia="Times New Roman" w:hAnsi="Times New Roman" w:cs="Times New Roman"/>
                <w:color w:val="000000"/>
                <w:sz w:val="24"/>
                <w:szCs w:val="24"/>
              </w:rPr>
              <w:t xml:space="preserve"> Захист прав суб’єктів бізнес-сфери </w:t>
            </w:r>
          </w:p>
        </w:tc>
        <w:tc>
          <w:tcPr>
            <w:tcW w:w="1264"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FF66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3130" w:type="dxa"/>
            <w:tcBorders>
              <w:top w:val="single" w:sz="4" w:space="0" w:color="000000"/>
              <w:bottom w:val="single" w:sz="4" w:space="0" w:color="000000"/>
              <w:right w:val="single" w:sz="4" w:space="0" w:color="000000"/>
            </w:tcBorders>
          </w:tcPr>
          <w:p w:rsidR="00C05115" w:rsidRDefault="00626D09">
            <w:pPr>
              <w:keepNext/>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УСЬОГО ГОДИН</w:t>
            </w:r>
          </w:p>
        </w:tc>
        <w:tc>
          <w:tcPr>
            <w:tcW w:w="126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90</w:t>
            </w:r>
          </w:p>
        </w:tc>
        <w:tc>
          <w:tcPr>
            <w:tcW w:w="992"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p>
        </w:tc>
        <w:tc>
          <w:tcPr>
            <w:tcW w:w="992"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58</w:t>
            </w:r>
          </w:p>
        </w:tc>
      </w:tr>
    </w:tbl>
    <w:p w:rsidR="00C05115" w:rsidRDefault="00C05115">
      <w:pPr>
        <w:pBdr>
          <w:top w:val="nil"/>
          <w:left w:val="nil"/>
          <w:bottom w:val="nil"/>
          <w:right w:val="nil"/>
          <w:between w:val="nil"/>
        </w:pBdr>
        <w:ind w:left="7513" w:hanging="425"/>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ind w:left="7513" w:hanging="425"/>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5. ТЕМИ ПРАКТИЧНИХ ЗАНЯТЬ</w:t>
      </w:r>
    </w:p>
    <w:tbl>
      <w:tblPr>
        <w:tblStyle w:val="af9"/>
        <w:tblW w:w="9356"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9"/>
        <w:gridCol w:w="7087"/>
        <w:gridCol w:w="1560"/>
      </w:tblGrid>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ind w:left="142"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05115" w:rsidRDefault="00626D09">
            <w:pPr>
              <w:pBdr>
                <w:top w:val="nil"/>
                <w:left w:val="nil"/>
                <w:bottom w:val="nil"/>
                <w:right w:val="nil"/>
                <w:between w:val="nil"/>
              </w:pBdr>
              <w:ind w:left="142"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теми</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Загально-теоретична характеристика суб’єктів бізнесу</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Правові основи створення бізнесу в Україні</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Майнові відносини в бізнесі</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підприємницькою юридичною особою</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Інтелектуальна власність у бізнесі</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Електронний бізнес в Україні та світі</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ind w:left="-1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Припинення бізнесу</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rPr>
          <w:trHeight w:val="276"/>
        </w:trPr>
        <w:tc>
          <w:tcPr>
            <w:tcW w:w="709" w:type="dxa"/>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87"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ind w:left="-1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прав суб’єктів бізнес-сфери</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115">
        <w:tc>
          <w:tcPr>
            <w:tcW w:w="7796" w:type="dxa"/>
            <w:gridSpan w:val="2"/>
            <w:tcBorders>
              <w:top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Усього годин</w:t>
            </w:r>
          </w:p>
        </w:tc>
        <w:tc>
          <w:tcPr>
            <w:tcW w:w="1560" w:type="dxa"/>
            <w:tcBorders>
              <w:top w:val="single" w:sz="4" w:space="0" w:color="000000"/>
              <w:left w:val="single" w:sz="4" w:space="0" w:color="000000"/>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p>
        </w:tc>
      </w:tr>
    </w:tbl>
    <w:p w:rsidR="00C05115" w:rsidRDefault="00C05115">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САМОСТІЙНА РОБОТА</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371"/>
        <w:gridCol w:w="1701"/>
      </w:tblGrid>
      <w:tr w:rsidR="00C05115">
        <w:trPr>
          <w:trHeight w:val="435"/>
        </w:trPr>
        <w:tc>
          <w:tcPr>
            <w:tcW w:w="567" w:type="dxa"/>
            <w:vMerge w:val="restart"/>
          </w:tcPr>
          <w:p w:rsidR="00C05115" w:rsidRDefault="00626D09">
            <w:pPr>
              <w:pBdr>
                <w:top w:val="nil"/>
                <w:left w:val="nil"/>
                <w:bottom w:val="nil"/>
                <w:right w:val="nil"/>
                <w:between w:val="nil"/>
              </w:pBdr>
              <w:ind w:left="142"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7371" w:type="dxa"/>
            <w:vMerge w:val="restart"/>
          </w:tcPr>
          <w:p w:rsidR="00C05115" w:rsidRDefault="00C05115">
            <w:pPr>
              <w:pBdr>
                <w:top w:val="nil"/>
                <w:left w:val="nil"/>
                <w:bottom w:val="nil"/>
                <w:right w:val="nil"/>
                <w:between w:val="nil"/>
              </w:pBdr>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змістового модуля</w:t>
            </w:r>
          </w:p>
          <w:p w:rsidR="00C05115" w:rsidRDefault="00C05115">
            <w:pPr>
              <w:pBdr>
                <w:top w:val="nil"/>
                <w:left w:val="nil"/>
                <w:bottom w:val="nil"/>
                <w:right w:val="nil"/>
                <w:between w:val="nil"/>
              </w:pBdr>
              <w:rPr>
                <w:rFonts w:ascii="Times New Roman" w:eastAsia="Times New Roman" w:hAnsi="Times New Roman" w:cs="Times New Roman"/>
                <w:color w:val="000000"/>
                <w:sz w:val="24"/>
                <w:szCs w:val="24"/>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аудиторних годин</w:t>
            </w:r>
          </w:p>
        </w:tc>
      </w:tr>
      <w:tr w:rsidR="00C05115">
        <w:trPr>
          <w:trHeight w:val="614"/>
        </w:trPr>
        <w:tc>
          <w:tcPr>
            <w:tcW w:w="567" w:type="dxa"/>
            <w:vMerge/>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371" w:type="dxa"/>
            <w:vMerge/>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Денна форма </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371" w:type="dxa"/>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Загально-теоретична характеристика суб’єктів бізнесу</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371" w:type="dxa"/>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Правові основи створення бізнесу в Україні</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rPr>
          <w:trHeight w:val="304"/>
        </w:trPr>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371" w:type="dxa"/>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Майнові відносини в бізнесі</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71" w:type="dxa"/>
          </w:tcPr>
          <w:p w:rsidR="00C05115" w:rsidRDefault="00626D0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підприємницькою юридичною особою</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371" w:type="dxa"/>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Інтелектуальна власність у бізнесі</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371" w:type="dxa"/>
          </w:tcPr>
          <w:p w:rsidR="00C05115" w:rsidRDefault="00626D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Електронний бізнес в Україні та світі</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371" w:type="dxa"/>
          </w:tcPr>
          <w:p w:rsidR="00C05115" w:rsidRDefault="00626D09">
            <w:pPr>
              <w:pBdr>
                <w:top w:val="nil"/>
                <w:left w:val="nil"/>
                <w:bottom w:val="nil"/>
                <w:right w:val="nil"/>
                <w:between w:val="nil"/>
              </w:pBdr>
              <w:ind w:left="-1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Припинення бізнесу</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c>
          <w:tcPr>
            <w:tcW w:w="567"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71" w:type="dxa"/>
          </w:tcPr>
          <w:p w:rsidR="00C05115" w:rsidRDefault="00626D09">
            <w:pPr>
              <w:pBdr>
                <w:top w:val="nil"/>
                <w:left w:val="nil"/>
                <w:bottom w:val="nil"/>
                <w:right w:val="nil"/>
                <w:between w:val="nil"/>
              </w:pBdr>
              <w:ind w:left="-1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прав суб’єктів бізнес-сфери</w:t>
            </w:r>
          </w:p>
        </w:tc>
        <w:tc>
          <w:tcPr>
            <w:tcW w:w="1701" w:type="dxa"/>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05115">
        <w:trPr>
          <w:trHeight w:val="435"/>
        </w:trPr>
        <w:tc>
          <w:tcPr>
            <w:tcW w:w="7938" w:type="dxa"/>
            <w:gridSpan w:val="2"/>
            <w:tcBorders>
              <w:bottom w:val="single" w:sz="4" w:space="0" w:color="000000"/>
            </w:tcBorders>
          </w:tcPr>
          <w:p w:rsidR="00C05115" w:rsidRDefault="00626D0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Усього годин</w:t>
            </w:r>
          </w:p>
        </w:tc>
        <w:tc>
          <w:tcPr>
            <w:tcW w:w="1701" w:type="dxa"/>
            <w:tcBorders>
              <w:bottom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58</w:t>
            </w:r>
          </w:p>
        </w:tc>
      </w:tr>
    </w:tbl>
    <w:p w:rsidR="00C05115" w:rsidRDefault="00C05115">
      <w:pPr>
        <w:pBdr>
          <w:top w:val="nil"/>
          <w:left w:val="nil"/>
          <w:bottom w:val="nil"/>
          <w:right w:val="nil"/>
          <w:between w:val="nil"/>
        </w:pBdr>
        <w:ind w:firstLine="284"/>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7. МЕТОДИ НАВЧАННЯ</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ході викладання навчальної дисципліни підлягають використанню методи, спрямовані на:</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у студентів інтересу до пізнавальної діяльності й відповідальності за навчальну працю;</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забезпечення </w:t>
      </w:r>
      <w:proofErr w:type="spellStart"/>
      <w:r>
        <w:rPr>
          <w:rFonts w:ascii="Times New Roman" w:eastAsia="Times New Roman" w:hAnsi="Times New Roman" w:cs="Times New Roman"/>
          <w:color w:val="000000"/>
          <w:sz w:val="28"/>
          <w:szCs w:val="28"/>
        </w:rPr>
        <w:t>мисленнєвої</w:t>
      </w:r>
      <w:proofErr w:type="spellEnd"/>
      <w:r>
        <w:rPr>
          <w:rFonts w:ascii="Times New Roman" w:eastAsia="Times New Roman" w:hAnsi="Times New Roman" w:cs="Times New Roman"/>
          <w:color w:val="000000"/>
          <w:sz w:val="28"/>
          <w:szCs w:val="28"/>
        </w:rPr>
        <w:t xml:space="preserve"> діяльності (індуктивного, дедуктивного, репродуктивного й пошукового характеру);</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також методи, пов´язані з контролем за навчальною діяльністю студентів. </w:t>
      </w:r>
    </w:p>
    <w:p w:rsidR="00C05115" w:rsidRDefault="00626D09">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C05115" w:rsidRDefault="00C05115">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8. МЕТОДИ КОНТРОЛЮ </w:t>
      </w:r>
    </w:p>
    <w:p w:rsidR="00C05115" w:rsidRDefault="00626D09">
      <w:pPr>
        <w:pBdr>
          <w:top w:val="nil"/>
          <w:left w:val="nil"/>
          <w:bottom w:val="nil"/>
          <w:right w:val="nil"/>
          <w:between w:val="nil"/>
        </w:pBdr>
        <w:tabs>
          <w:tab w:val="left" w:pos="910"/>
        </w:tabs>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Очікується, що форма модульного контролю передбачатиме підготовку документів процесуального характеру (позовні заяви, заперечення, судове рішення тощо) або оформлення правових консультацій (висновків, аналітик) з метою перевірки набуття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що ставляться за основу вивчення цієї дисципліни.</w:t>
      </w:r>
    </w:p>
    <w:p w:rsidR="00C05115" w:rsidRDefault="00C05115">
      <w:pPr>
        <w:pBdr>
          <w:top w:val="nil"/>
          <w:left w:val="nil"/>
          <w:bottom w:val="nil"/>
          <w:right w:val="nil"/>
          <w:between w:val="nil"/>
        </w:pBdr>
        <w:tabs>
          <w:tab w:val="left" w:pos="910"/>
        </w:tabs>
        <w:ind w:firstLine="426"/>
        <w:jc w:val="both"/>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 РОЗПОДІЛ БАЛІВ, ЩО ПРИСВОЮЮТЬСЯ СТУДЕНТАМ</w:t>
      </w:r>
    </w:p>
    <w:tbl>
      <w:tblPr>
        <w:tblStyle w:val="afb"/>
        <w:tblW w:w="7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1155"/>
        <w:gridCol w:w="845"/>
      </w:tblGrid>
      <w:tr w:rsidR="00C05115">
        <w:trPr>
          <w:trHeight w:val="838"/>
          <w:jc w:val="center"/>
        </w:trPr>
        <w:tc>
          <w:tcPr>
            <w:tcW w:w="5121" w:type="dxa"/>
            <w:tcBorders>
              <w:top w:val="single" w:sz="4" w:space="0" w:color="000000"/>
              <w:left w:val="single" w:sz="4" w:space="0" w:color="000000"/>
              <w:bottom w:val="single" w:sz="4" w:space="0" w:color="000000"/>
              <w:right w:val="single" w:sz="4" w:space="0" w:color="000000"/>
            </w:tcBorders>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Поточна успішність і модуль</w:t>
            </w:r>
          </w:p>
        </w:tc>
        <w:tc>
          <w:tcPr>
            <w:tcW w:w="1155"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Модуль</w:t>
            </w:r>
          </w:p>
        </w:tc>
        <w:tc>
          <w:tcPr>
            <w:tcW w:w="845"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Сума</w:t>
            </w:r>
          </w:p>
        </w:tc>
      </w:tr>
      <w:tr w:rsidR="00C05115">
        <w:trPr>
          <w:jc w:val="center"/>
        </w:trPr>
        <w:tc>
          <w:tcPr>
            <w:tcW w:w="5121"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Т1 - Т10</w:t>
            </w:r>
          </w:p>
        </w:tc>
        <w:tc>
          <w:tcPr>
            <w:tcW w:w="1155" w:type="dxa"/>
            <w:vMerge w:val="restart"/>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845" w:type="dxa"/>
            <w:vMerge w:val="restart"/>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C05115">
        <w:trPr>
          <w:jc w:val="center"/>
        </w:trPr>
        <w:tc>
          <w:tcPr>
            <w:tcW w:w="5121" w:type="dxa"/>
            <w:tcBorders>
              <w:top w:val="single" w:sz="4" w:space="0" w:color="000000"/>
              <w:left w:val="single" w:sz="4" w:space="0" w:color="000000"/>
              <w:bottom w:val="single" w:sz="4" w:space="0" w:color="000000"/>
              <w:right w:val="single" w:sz="4" w:space="0" w:color="000000"/>
            </w:tcBorders>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1155" w:type="dxa"/>
            <w:vMerge/>
            <w:tcBorders>
              <w:top w:val="single" w:sz="4" w:space="0" w:color="000000"/>
              <w:left w:val="single" w:sz="4" w:space="0" w:color="000000"/>
              <w:bottom w:val="single" w:sz="4" w:space="0" w:color="000000"/>
              <w:right w:val="single" w:sz="4" w:space="0" w:color="000000"/>
            </w:tcBorders>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845" w:type="dxa"/>
            <w:vMerge/>
            <w:tcBorders>
              <w:top w:val="single" w:sz="4" w:space="0" w:color="000000"/>
              <w:left w:val="single" w:sz="4" w:space="0" w:color="000000"/>
              <w:bottom w:val="single" w:sz="4" w:space="0" w:color="000000"/>
              <w:right w:val="single" w:sz="4" w:space="0" w:color="000000"/>
            </w:tcBorders>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bl>
    <w:p w:rsidR="00C05115" w:rsidRDefault="00626D09">
      <w:pPr>
        <w:pBdr>
          <w:top w:val="nil"/>
          <w:left w:val="nil"/>
          <w:bottom w:val="nil"/>
          <w:right w:val="nil"/>
          <w:between w:val="nil"/>
        </w:pBdr>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Оцінювання знань студента здійснюється за 100 бальною шкалою</w:t>
      </w: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Шкала оцінювання: Університету, національна та ECTS</w:t>
      </w:r>
    </w:p>
    <w:tbl>
      <w:tblPr>
        <w:tblStyle w:val="afc"/>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1256"/>
        <w:gridCol w:w="1914"/>
        <w:gridCol w:w="5070"/>
      </w:tblGrid>
      <w:tr w:rsidR="00C05115">
        <w:trPr>
          <w:trHeight w:val="435"/>
        </w:trPr>
        <w:tc>
          <w:tcPr>
            <w:tcW w:w="1399" w:type="dxa"/>
            <w:vMerge w:val="restart"/>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Оцінка в балах</w:t>
            </w:r>
          </w:p>
        </w:tc>
        <w:tc>
          <w:tcPr>
            <w:tcW w:w="1256" w:type="dxa"/>
            <w:vMerge w:val="restart"/>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Оцінка  ECTS</w:t>
            </w:r>
          </w:p>
        </w:tc>
        <w:tc>
          <w:tcPr>
            <w:tcW w:w="1914" w:type="dxa"/>
            <w:vMerge w:val="restart"/>
          </w:tcPr>
          <w:p w:rsidR="00C05115" w:rsidRDefault="00C05115">
            <w:pPr>
              <w:pBdr>
                <w:top w:val="nil"/>
                <w:left w:val="nil"/>
                <w:bottom w:val="nil"/>
                <w:right w:val="nil"/>
                <w:between w:val="nil"/>
              </w:pBdr>
              <w:jc w:val="center"/>
              <w:rPr>
                <w:rFonts w:ascii="Times New Roman" w:eastAsia="Times New Roman" w:hAnsi="Times New Roman" w:cs="Times New Roman"/>
                <w:color w:val="000000"/>
                <w:sz w:val="26"/>
                <w:szCs w:val="26"/>
              </w:rPr>
            </w:pPr>
          </w:p>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Визначення</w:t>
            </w:r>
          </w:p>
        </w:tc>
        <w:tc>
          <w:tcPr>
            <w:tcW w:w="5070"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За національною шкалою</w:t>
            </w:r>
          </w:p>
        </w:tc>
      </w:tr>
      <w:tr w:rsidR="00C05115">
        <w:trPr>
          <w:trHeight w:val="450"/>
        </w:trPr>
        <w:tc>
          <w:tcPr>
            <w:tcW w:w="1399" w:type="dxa"/>
            <w:vMerge/>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256" w:type="dxa"/>
            <w:vMerge/>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914" w:type="dxa"/>
            <w:vMerge/>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5070"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Екзаменаційна оцінка</w:t>
            </w:r>
          </w:p>
        </w:tc>
      </w:tr>
      <w:tr w:rsidR="00C05115">
        <w:tc>
          <w:tcPr>
            <w:tcW w:w="1399" w:type="dxa"/>
            <w:vAlign w:val="center"/>
          </w:tcPr>
          <w:p w:rsidR="00C05115" w:rsidRDefault="00626D09">
            <w:pPr>
              <w:pBdr>
                <w:top w:val="nil"/>
                <w:left w:val="nil"/>
                <w:bottom w:val="nil"/>
                <w:right w:val="nil"/>
                <w:between w:val="nil"/>
              </w:pBdr>
              <w:ind w:left="1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 – 100</w:t>
            </w:r>
          </w:p>
        </w:tc>
        <w:tc>
          <w:tcPr>
            <w:tcW w:w="1256"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А</w:t>
            </w:r>
          </w:p>
        </w:tc>
        <w:tc>
          <w:tcPr>
            <w:tcW w:w="1914" w:type="dxa"/>
            <w:vAlign w:val="center"/>
          </w:tcPr>
          <w:p w:rsidR="00C05115" w:rsidRDefault="00626D09">
            <w:pPr>
              <w:keepNext/>
              <w:pBdr>
                <w:top w:val="nil"/>
                <w:left w:val="nil"/>
                <w:bottom w:val="nil"/>
                <w:right w:val="nil"/>
                <w:between w:val="nil"/>
              </w:pBdr>
              <w:spacing w:before="240" w:after="60"/>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Відмінно</w:t>
            </w:r>
          </w:p>
        </w:tc>
        <w:tc>
          <w:tcPr>
            <w:tcW w:w="5070" w:type="dxa"/>
            <w:vAlign w:val="center"/>
          </w:tcPr>
          <w:p w:rsidR="00C05115" w:rsidRDefault="00626D09">
            <w:pPr>
              <w:keepNext/>
              <w:pBdr>
                <w:top w:val="nil"/>
                <w:left w:val="nil"/>
                <w:bottom w:val="nil"/>
                <w:right w:val="nil"/>
                <w:between w:val="nil"/>
              </w:pBdr>
              <w:spacing w:before="240" w:after="60"/>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Відмінно</w:t>
            </w:r>
          </w:p>
        </w:tc>
      </w:tr>
      <w:tr w:rsidR="00C05115">
        <w:trPr>
          <w:trHeight w:val="194"/>
        </w:trPr>
        <w:tc>
          <w:tcPr>
            <w:tcW w:w="1399" w:type="dxa"/>
            <w:vAlign w:val="center"/>
          </w:tcPr>
          <w:p w:rsidR="00C05115" w:rsidRDefault="00626D09">
            <w:pPr>
              <w:pBdr>
                <w:top w:val="nil"/>
                <w:left w:val="nil"/>
                <w:bottom w:val="nil"/>
                <w:right w:val="nil"/>
                <w:between w:val="nil"/>
              </w:pBdr>
              <w:ind w:left="1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81-89</w:t>
            </w:r>
          </w:p>
        </w:tc>
        <w:tc>
          <w:tcPr>
            <w:tcW w:w="1256"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В</w:t>
            </w:r>
          </w:p>
        </w:tc>
        <w:tc>
          <w:tcPr>
            <w:tcW w:w="1914"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Дуже добре </w:t>
            </w:r>
          </w:p>
        </w:tc>
        <w:tc>
          <w:tcPr>
            <w:tcW w:w="5070" w:type="dxa"/>
            <w:vMerge w:val="restart"/>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Добре</w:t>
            </w:r>
          </w:p>
        </w:tc>
      </w:tr>
      <w:tr w:rsidR="00C05115">
        <w:tc>
          <w:tcPr>
            <w:tcW w:w="1399" w:type="dxa"/>
            <w:vAlign w:val="center"/>
          </w:tcPr>
          <w:p w:rsidR="00C05115" w:rsidRDefault="00626D09">
            <w:pPr>
              <w:pBdr>
                <w:top w:val="nil"/>
                <w:left w:val="nil"/>
                <w:bottom w:val="nil"/>
                <w:right w:val="nil"/>
                <w:between w:val="nil"/>
              </w:pBdr>
              <w:ind w:left="1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71-80</w:t>
            </w:r>
          </w:p>
        </w:tc>
        <w:tc>
          <w:tcPr>
            <w:tcW w:w="1256"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w:t>
            </w:r>
          </w:p>
        </w:tc>
        <w:tc>
          <w:tcPr>
            <w:tcW w:w="1914"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Добре</w:t>
            </w:r>
          </w:p>
        </w:tc>
        <w:tc>
          <w:tcPr>
            <w:tcW w:w="5070" w:type="dxa"/>
            <w:vMerge/>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C05115">
        <w:tc>
          <w:tcPr>
            <w:tcW w:w="1399" w:type="dxa"/>
            <w:vAlign w:val="center"/>
          </w:tcPr>
          <w:p w:rsidR="00C05115" w:rsidRDefault="00626D09">
            <w:pPr>
              <w:pBdr>
                <w:top w:val="nil"/>
                <w:left w:val="nil"/>
                <w:bottom w:val="nil"/>
                <w:right w:val="nil"/>
                <w:between w:val="nil"/>
              </w:pBdr>
              <w:ind w:left="1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61-70</w:t>
            </w:r>
          </w:p>
        </w:tc>
        <w:tc>
          <w:tcPr>
            <w:tcW w:w="1256"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D</w:t>
            </w:r>
          </w:p>
        </w:tc>
        <w:tc>
          <w:tcPr>
            <w:tcW w:w="1914"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Задовільно </w:t>
            </w:r>
          </w:p>
        </w:tc>
        <w:tc>
          <w:tcPr>
            <w:tcW w:w="5070" w:type="dxa"/>
            <w:vMerge w:val="restart"/>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Задовільно </w:t>
            </w:r>
          </w:p>
        </w:tc>
      </w:tr>
      <w:tr w:rsidR="00C05115">
        <w:tc>
          <w:tcPr>
            <w:tcW w:w="1399" w:type="dxa"/>
            <w:vAlign w:val="center"/>
          </w:tcPr>
          <w:p w:rsidR="00C05115" w:rsidRDefault="00626D09">
            <w:pPr>
              <w:pBdr>
                <w:top w:val="nil"/>
                <w:left w:val="nil"/>
                <w:bottom w:val="nil"/>
                <w:right w:val="nil"/>
                <w:between w:val="nil"/>
              </w:pBdr>
              <w:ind w:left="1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51-60</w:t>
            </w:r>
          </w:p>
        </w:tc>
        <w:tc>
          <w:tcPr>
            <w:tcW w:w="1256"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Е </w:t>
            </w:r>
          </w:p>
        </w:tc>
        <w:tc>
          <w:tcPr>
            <w:tcW w:w="1914"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Достатньо</w:t>
            </w:r>
          </w:p>
        </w:tc>
        <w:tc>
          <w:tcPr>
            <w:tcW w:w="5070" w:type="dxa"/>
            <w:vMerge/>
            <w:vAlign w:val="center"/>
          </w:tcPr>
          <w:p w:rsidR="00C05115" w:rsidRDefault="00C05115">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C05115">
        <w:tc>
          <w:tcPr>
            <w:tcW w:w="1399" w:type="dxa"/>
            <w:vAlign w:val="center"/>
          </w:tcPr>
          <w:p w:rsidR="00C05115" w:rsidRDefault="00626D09">
            <w:pPr>
              <w:pBdr>
                <w:top w:val="nil"/>
                <w:left w:val="nil"/>
                <w:bottom w:val="nil"/>
                <w:right w:val="nil"/>
                <w:between w:val="nil"/>
              </w:pBdr>
              <w:ind w:left="1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0-50</w:t>
            </w:r>
          </w:p>
        </w:tc>
        <w:tc>
          <w:tcPr>
            <w:tcW w:w="1256"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FX</w:t>
            </w:r>
          </w:p>
        </w:tc>
        <w:tc>
          <w:tcPr>
            <w:tcW w:w="1914"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Незадовільно з правом перескладання</w:t>
            </w:r>
          </w:p>
        </w:tc>
        <w:tc>
          <w:tcPr>
            <w:tcW w:w="5070" w:type="dxa"/>
            <w:vAlign w:val="center"/>
          </w:tcPr>
          <w:p w:rsidR="00C05115" w:rsidRDefault="00626D0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Незадовільно</w:t>
            </w:r>
          </w:p>
        </w:tc>
      </w:tr>
    </w:tbl>
    <w:p w:rsidR="00C05115" w:rsidRDefault="00C05115">
      <w:pPr>
        <w:pBdr>
          <w:top w:val="nil"/>
          <w:left w:val="nil"/>
          <w:bottom w:val="nil"/>
          <w:right w:val="nil"/>
          <w:between w:val="nil"/>
        </w:pBdr>
        <w:jc w:val="center"/>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90-100 балів (відмінно)</w:t>
      </w:r>
      <w:r>
        <w:rPr>
          <w:rFonts w:ascii="Times New Roman" w:eastAsia="Times New Roman" w:hAnsi="Times New Roman" w:cs="Times New Roman"/>
          <w:color w:val="000000"/>
          <w:sz w:val="28"/>
          <w:szCs w:val="28"/>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C05115" w:rsidRDefault="00626D0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81-89 балів (дуже добре)</w:t>
      </w:r>
      <w:r>
        <w:rPr>
          <w:rFonts w:ascii="Times New Roman" w:eastAsia="Times New Roman" w:hAnsi="Times New Roman" w:cs="Times New Roman"/>
          <w:color w:val="000000"/>
          <w:sz w:val="28"/>
          <w:szCs w:val="28"/>
        </w:rPr>
        <w:t xml:space="preserve"> - виставляється студенту, який дав не цілком повну але правильну відповідь на всі питання, що базується на знанні.</w:t>
      </w:r>
    </w:p>
    <w:p w:rsidR="00C05115" w:rsidRDefault="00626D0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71-80 балів (добре)</w:t>
      </w:r>
      <w:r>
        <w:rPr>
          <w:rFonts w:ascii="Times New Roman" w:eastAsia="Times New Roman" w:hAnsi="Times New Roman" w:cs="Times New Roman"/>
          <w:color w:val="000000"/>
          <w:sz w:val="28"/>
          <w:szCs w:val="28"/>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C05115" w:rsidRDefault="00626D0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61-70 балів (задовільно)</w:t>
      </w:r>
      <w:r>
        <w:rPr>
          <w:rFonts w:ascii="Times New Roman" w:eastAsia="Times New Roman" w:hAnsi="Times New Roman" w:cs="Times New Roman"/>
          <w:color w:val="000000"/>
          <w:sz w:val="28"/>
          <w:szCs w:val="28"/>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C05115" w:rsidRDefault="00626D0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51-60 балів (достатньо)</w:t>
      </w:r>
      <w:r>
        <w:rPr>
          <w:rFonts w:ascii="Times New Roman" w:eastAsia="Times New Roman" w:hAnsi="Times New Roman" w:cs="Times New Roman"/>
          <w:color w:val="000000"/>
          <w:sz w:val="28"/>
          <w:szCs w:val="28"/>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C05115" w:rsidRDefault="00626D0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0-50 балів (незадовільно)</w:t>
      </w:r>
      <w:r>
        <w:rPr>
          <w:rFonts w:ascii="Times New Roman" w:eastAsia="Times New Roman" w:hAnsi="Times New Roman" w:cs="Times New Roman"/>
          <w:color w:val="000000"/>
          <w:sz w:val="28"/>
          <w:szCs w:val="28"/>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C05115" w:rsidRDefault="00C05115">
      <w:pPr>
        <w:pBdr>
          <w:top w:val="nil"/>
          <w:left w:val="nil"/>
          <w:bottom w:val="nil"/>
          <w:right w:val="nil"/>
          <w:between w:val="nil"/>
        </w:pBdr>
        <w:ind w:firstLine="708"/>
        <w:jc w:val="center"/>
        <w:rPr>
          <w:rFonts w:ascii="Times New Roman" w:eastAsia="Times New Roman" w:hAnsi="Times New Roman" w:cs="Times New Roman"/>
          <w:color w:val="000000"/>
          <w:sz w:val="24"/>
          <w:szCs w:val="24"/>
        </w:rPr>
      </w:pPr>
    </w:p>
    <w:p w:rsidR="00C05115" w:rsidRDefault="00626D09">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10. </w:t>
      </w:r>
      <w:r>
        <w:rPr>
          <w:rFonts w:ascii="Times New Roman" w:eastAsia="Times New Roman" w:hAnsi="Times New Roman" w:cs="Times New Roman"/>
          <w:b/>
          <w:smallCaps/>
          <w:color w:val="000000"/>
          <w:sz w:val="28"/>
          <w:szCs w:val="28"/>
        </w:rPr>
        <w:t>РЕКОМЕНДОВАНА ЛІТЕРАТУРА</w:t>
      </w:r>
      <w:r>
        <w:rPr>
          <w:rFonts w:ascii="Times New Roman" w:eastAsia="Times New Roman" w:hAnsi="Times New Roman" w:cs="Times New Roman"/>
          <w:b/>
          <w:color w:val="000000"/>
          <w:sz w:val="28"/>
          <w:szCs w:val="28"/>
        </w:rPr>
        <w:t xml:space="preserve"> </w:t>
      </w: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Основна література:</w:t>
      </w:r>
    </w:p>
    <w:p w:rsidR="00C05115" w:rsidRDefault="00626D09">
      <w:pPr>
        <w:numPr>
          <w:ilvl w:val="1"/>
          <w:numId w:val="16"/>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ПРАВО : підручник / Ю. О. </w:t>
      </w:r>
      <w:proofErr w:type="spellStart"/>
      <w:r>
        <w:rPr>
          <w:rFonts w:ascii="Times New Roman" w:eastAsia="Times New Roman" w:hAnsi="Times New Roman" w:cs="Times New Roman"/>
          <w:color w:val="000000"/>
          <w:sz w:val="28"/>
          <w:szCs w:val="28"/>
        </w:rPr>
        <w:t>Гладьо</w:t>
      </w:r>
      <w:proofErr w:type="spellEnd"/>
      <w:r>
        <w:rPr>
          <w:rFonts w:ascii="Times New Roman" w:eastAsia="Times New Roman" w:hAnsi="Times New Roman" w:cs="Times New Roman"/>
          <w:color w:val="000000"/>
          <w:sz w:val="28"/>
          <w:szCs w:val="28"/>
        </w:rPr>
        <w:t xml:space="preserve">, В. М. Мартин, Ю. Я. </w:t>
      </w:r>
      <w:proofErr w:type="spellStart"/>
      <w:r>
        <w:rPr>
          <w:rFonts w:ascii="Times New Roman" w:eastAsia="Times New Roman" w:hAnsi="Times New Roman" w:cs="Times New Roman"/>
          <w:color w:val="000000"/>
          <w:sz w:val="28"/>
          <w:szCs w:val="28"/>
        </w:rPr>
        <w:t>Самагальська</w:t>
      </w:r>
      <w:proofErr w:type="spellEnd"/>
      <w:r>
        <w:rPr>
          <w:rFonts w:ascii="Times New Roman" w:eastAsia="Times New Roman" w:hAnsi="Times New Roman" w:cs="Times New Roman"/>
          <w:color w:val="000000"/>
          <w:sz w:val="28"/>
          <w:szCs w:val="28"/>
        </w:rPr>
        <w:t xml:space="preserve"> та ін. ;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проф. О. С. </w:t>
      </w:r>
      <w:proofErr w:type="spellStart"/>
      <w:r>
        <w:rPr>
          <w:rFonts w:ascii="Times New Roman" w:eastAsia="Times New Roman" w:hAnsi="Times New Roman" w:cs="Times New Roman"/>
          <w:color w:val="000000"/>
          <w:sz w:val="28"/>
          <w:szCs w:val="28"/>
        </w:rPr>
        <w:t>Яворської</w:t>
      </w:r>
      <w:proofErr w:type="spellEnd"/>
      <w:r>
        <w:rPr>
          <w:rFonts w:ascii="Times New Roman" w:eastAsia="Times New Roman" w:hAnsi="Times New Roman" w:cs="Times New Roman"/>
          <w:color w:val="000000"/>
          <w:sz w:val="28"/>
          <w:szCs w:val="28"/>
        </w:rPr>
        <w:t>. Дрогобич : Коло, 2020. 650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право у схемах : навчальний посібник / А. В. </w:t>
      </w:r>
      <w:proofErr w:type="spellStart"/>
      <w:r>
        <w:rPr>
          <w:rFonts w:ascii="Times New Roman" w:eastAsia="Times New Roman" w:hAnsi="Times New Roman" w:cs="Times New Roman"/>
          <w:color w:val="000000"/>
          <w:sz w:val="28"/>
          <w:szCs w:val="28"/>
        </w:rPr>
        <w:t>Смітюх</w:t>
      </w:r>
      <w:proofErr w:type="spellEnd"/>
      <w:r>
        <w:rPr>
          <w:rFonts w:ascii="Times New Roman" w:eastAsia="Times New Roman" w:hAnsi="Times New Roman" w:cs="Times New Roman"/>
          <w:color w:val="000000"/>
          <w:sz w:val="28"/>
          <w:szCs w:val="28"/>
        </w:rPr>
        <w:t>.  Одеса : Одеський національний університет імені І. І. Мечникова, 2017.  322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Луць</w:t>
      </w:r>
      <w:proofErr w:type="spellEnd"/>
      <w:r>
        <w:rPr>
          <w:rFonts w:ascii="Times New Roman" w:eastAsia="Times New Roman" w:hAnsi="Times New Roman" w:cs="Times New Roman"/>
          <w:color w:val="000000"/>
          <w:sz w:val="28"/>
          <w:szCs w:val="28"/>
        </w:rPr>
        <w:t xml:space="preserve"> В., Сивий Р.,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Корпоративне право України :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посібник для </w:t>
      </w:r>
      <w:proofErr w:type="spellStart"/>
      <w:r>
        <w:rPr>
          <w:rFonts w:ascii="Times New Roman" w:eastAsia="Times New Roman" w:hAnsi="Times New Roman" w:cs="Times New Roman"/>
          <w:color w:val="000000"/>
          <w:sz w:val="28"/>
          <w:szCs w:val="28"/>
        </w:rPr>
        <w:t>студ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юрид</w:t>
      </w:r>
      <w:proofErr w:type="spellEnd"/>
      <w:r>
        <w:rPr>
          <w:rFonts w:ascii="Times New Roman" w:eastAsia="Times New Roman" w:hAnsi="Times New Roman" w:cs="Times New Roman"/>
          <w:color w:val="000000"/>
          <w:sz w:val="28"/>
          <w:szCs w:val="28"/>
        </w:rPr>
        <w:t xml:space="preserve">. спец. вищих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закл</w:t>
      </w:r>
      <w:proofErr w:type="spellEnd"/>
      <w:r>
        <w:rPr>
          <w:rFonts w:ascii="Times New Roman" w:eastAsia="Times New Roman" w:hAnsi="Times New Roman" w:cs="Times New Roman"/>
          <w:color w:val="000000"/>
          <w:sz w:val="28"/>
          <w:szCs w:val="28"/>
        </w:rPr>
        <w:t xml:space="preserve">. / В. </w:t>
      </w:r>
      <w:proofErr w:type="spellStart"/>
      <w:r>
        <w:rPr>
          <w:rFonts w:ascii="Times New Roman" w:eastAsia="Times New Roman" w:hAnsi="Times New Roman" w:cs="Times New Roman"/>
          <w:color w:val="000000"/>
          <w:sz w:val="28"/>
          <w:szCs w:val="28"/>
        </w:rPr>
        <w:t>Луць</w:t>
      </w:r>
      <w:proofErr w:type="spellEnd"/>
      <w:r>
        <w:rPr>
          <w:rFonts w:ascii="Times New Roman" w:eastAsia="Times New Roman" w:hAnsi="Times New Roman" w:cs="Times New Roman"/>
          <w:color w:val="000000"/>
          <w:sz w:val="28"/>
          <w:szCs w:val="28"/>
        </w:rPr>
        <w:t xml:space="preserve"> (ред.), О.Д. </w:t>
      </w:r>
      <w:proofErr w:type="spellStart"/>
      <w:r>
        <w:rPr>
          <w:rFonts w:ascii="Times New Roman" w:eastAsia="Times New Roman" w:hAnsi="Times New Roman" w:cs="Times New Roman"/>
          <w:color w:val="000000"/>
          <w:sz w:val="28"/>
          <w:szCs w:val="28"/>
        </w:rPr>
        <w:t>Крупчан</w:t>
      </w:r>
      <w:proofErr w:type="spellEnd"/>
      <w:r>
        <w:rPr>
          <w:rFonts w:ascii="Times New Roman" w:eastAsia="Times New Roman" w:hAnsi="Times New Roman" w:cs="Times New Roman"/>
          <w:color w:val="000000"/>
          <w:sz w:val="28"/>
          <w:szCs w:val="28"/>
        </w:rPr>
        <w:t xml:space="preserve"> (ред.). — К. : ВД "Ін Юре", 2010, с 371.</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С. Правове регулювання обігу цінних паперів: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посібник / О. С.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Львів : ЛНУ імені Івана Франка, 2015.  336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С. </w:t>
      </w:r>
      <w:proofErr w:type="spellStart"/>
      <w:r>
        <w:rPr>
          <w:rFonts w:ascii="Times New Roman" w:eastAsia="Times New Roman" w:hAnsi="Times New Roman" w:cs="Times New Roman"/>
          <w:color w:val="000000"/>
          <w:sz w:val="28"/>
          <w:szCs w:val="28"/>
        </w:rPr>
        <w:t>Саморегулівні</w:t>
      </w:r>
      <w:proofErr w:type="spellEnd"/>
      <w:r>
        <w:rPr>
          <w:rFonts w:ascii="Times New Roman" w:eastAsia="Times New Roman" w:hAnsi="Times New Roman" w:cs="Times New Roman"/>
          <w:color w:val="000000"/>
          <w:sz w:val="28"/>
          <w:szCs w:val="28"/>
        </w:rPr>
        <w:t xml:space="preserve"> організації на ринку цінних паперів. – Університетські наукові записки. Часопис Хмельницького університету управління та права. Випуск 4 (48) / 2013. Хмельницький. 2013. С. 75 – 82. </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С. Суб’єкти спільного інвестування в Україні [Текст] / О. С.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 Часопис Національного університету «Острозька Академія». Серія </w:t>
      </w:r>
      <w:r>
        <w:rPr>
          <w:rFonts w:ascii="Times New Roman" w:eastAsia="Times New Roman" w:hAnsi="Times New Roman" w:cs="Times New Roman"/>
          <w:color w:val="000000"/>
          <w:sz w:val="28"/>
          <w:szCs w:val="28"/>
        </w:rPr>
        <w:lastRenderedPageBreak/>
        <w:t>«Право». 2014. № 1 (9). Електронний ресурс. Режим доступу: http://lj.oa.edu.ua/articles/2014/n1/14yosssi.pdf.</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право України: проблеми теорії та практики: монографія / [В.А. Васильєва, </w:t>
      </w:r>
      <w:proofErr w:type="spellStart"/>
      <w:r>
        <w:rPr>
          <w:rFonts w:ascii="Times New Roman" w:eastAsia="Times New Roman" w:hAnsi="Times New Roman" w:cs="Times New Roman"/>
          <w:color w:val="000000"/>
          <w:sz w:val="28"/>
          <w:szCs w:val="28"/>
        </w:rPr>
        <w:t>А.В.Зеліско</w:t>
      </w:r>
      <w:proofErr w:type="spellEnd"/>
      <w:r>
        <w:rPr>
          <w:rFonts w:ascii="Times New Roman" w:eastAsia="Times New Roman" w:hAnsi="Times New Roman" w:cs="Times New Roman"/>
          <w:color w:val="000000"/>
          <w:sz w:val="28"/>
          <w:szCs w:val="28"/>
        </w:rPr>
        <w:t xml:space="preserve">, В.В. </w:t>
      </w:r>
      <w:proofErr w:type="spellStart"/>
      <w:r>
        <w:rPr>
          <w:rFonts w:ascii="Times New Roman" w:eastAsia="Times New Roman" w:hAnsi="Times New Roman" w:cs="Times New Roman"/>
          <w:color w:val="000000"/>
          <w:sz w:val="28"/>
          <w:szCs w:val="28"/>
        </w:rPr>
        <w:t>Луць</w:t>
      </w:r>
      <w:proofErr w:type="spellEnd"/>
      <w:r>
        <w:rPr>
          <w:rFonts w:ascii="Times New Roman" w:eastAsia="Times New Roman" w:hAnsi="Times New Roman" w:cs="Times New Roman"/>
          <w:color w:val="000000"/>
          <w:sz w:val="28"/>
          <w:szCs w:val="28"/>
        </w:rPr>
        <w:t xml:space="preserve">, І.Б. </w:t>
      </w:r>
      <w:proofErr w:type="spellStart"/>
      <w:r>
        <w:rPr>
          <w:rFonts w:ascii="Times New Roman" w:eastAsia="Times New Roman" w:hAnsi="Times New Roman" w:cs="Times New Roman"/>
          <w:color w:val="000000"/>
          <w:sz w:val="28"/>
          <w:szCs w:val="28"/>
        </w:rPr>
        <w:t>Саракун</w:t>
      </w:r>
      <w:proofErr w:type="spellEnd"/>
      <w:r>
        <w:rPr>
          <w:rFonts w:ascii="Times New Roman" w:eastAsia="Times New Roman" w:hAnsi="Times New Roman" w:cs="Times New Roman"/>
          <w:color w:val="000000"/>
          <w:sz w:val="28"/>
          <w:szCs w:val="28"/>
        </w:rPr>
        <w:t xml:space="preserve">, Л.В. </w:t>
      </w:r>
      <w:proofErr w:type="spellStart"/>
      <w:r>
        <w:rPr>
          <w:rFonts w:ascii="Times New Roman" w:eastAsia="Times New Roman" w:hAnsi="Times New Roman" w:cs="Times New Roman"/>
          <w:color w:val="000000"/>
          <w:sz w:val="28"/>
          <w:szCs w:val="28"/>
        </w:rPr>
        <w:t>Сіщук</w:t>
      </w:r>
      <w:proofErr w:type="spellEnd"/>
      <w:r>
        <w:rPr>
          <w:rFonts w:ascii="Times New Roman" w:eastAsia="Times New Roman" w:hAnsi="Times New Roman" w:cs="Times New Roman"/>
          <w:color w:val="000000"/>
          <w:sz w:val="28"/>
          <w:szCs w:val="28"/>
        </w:rPr>
        <w:t xml:space="preserve"> та ін.];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проф. Васильєвої В.А. Івано-Франківськ, 2017. 612 с. </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управління за законодавством України: теоретико-прикладні проблеми: монографія / </w:t>
      </w:r>
      <w:proofErr w:type="spellStart"/>
      <w:r>
        <w:rPr>
          <w:rFonts w:ascii="Times New Roman" w:eastAsia="Times New Roman" w:hAnsi="Times New Roman" w:cs="Times New Roman"/>
          <w:color w:val="000000"/>
          <w:sz w:val="28"/>
          <w:szCs w:val="28"/>
        </w:rPr>
        <w:t>О.А.Беляневич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А.В.Мягкий</w:t>
      </w:r>
      <w:proofErr w:type="spellEnd"/>
      <w:r>
        <w:rPr>
          <w:rFonts w:ascii="Times New Roman" w:eastAsia="Times New Roman" w:hAnsi="Times New Roman" w:cs="Times New Roman"/>
          <w:color w:val="000000"/>
          <w:sz w:val="28"/>
          <w:szCs w:val="28"/>
        </w:rPr>
        <w:t xml:space="preserve">. К.: НДІ приватного права і підприємництва імені академіка </w:t>
      </w:r>
      <w:proofErr w:type="spellStart"/>
      <w:r>
        <w:rPr>
          <w:rFonts w:ascii="Times New Roman" w:eastAsia="Times New Roman" w:hAnsi="Times New Roman" w:cs="Times New Roman"/>
          <w:color w:val="000000"/>
          <w:sz w:val="28"/>
          <w:szCs w:val="28"/>
        </w:rPr>
        <w:t>Ф.Г.Бурчака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НАПрН</w:t>
      </w:r>
      <w:proofErr w:type="spellEnd"/>
      <w:r>
        <w:rPr>
          <w:rFonts w:ascii="Times New Roman" w:eastAsia="Times New Roman" w:hAnsi="Times New Roman" w:cs="Times New Roman"/>
          <w:color w:val="000000"/>
          <w:sz w:val="28"/>
          <w:szCs w:val="28"/>
        </w:rPr>
        <w:t xml:space="preserve"> України, 2017. – 320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право Австрії і України: монографія / Васильєва В.А., </w:t>
      </w:r>
      <w:proofErr w:type="spellStart"/>
      <w:r>
        <w:rPr>
          <w:rFonts w:ascii="Times New Roman" w:eastAsia="Times New Roman" w:hAnsi="Times New Roman" w:cs="Times New Roman"/>
          <w:color w:val="000000"/>
          <w:sz w:val="28"/>
          <w:szCs w:val="28"/>
        </w:rPr>
        <w:t>Ковалишин</w:t>
      </w:r>
      <w:proofErr w:type="spellEnd"/>
      <w:r>
        <w:rPr>
          <w:rFonts w:ascii="Times New Roman" w:eastAsia="Times New Roman" w:hAnsi="Times New Roman" w:cs="Times New Roman"/>
          <w:color w:val="000000"/>
          <w:sz w:val="28"/>
          <w:szCs w:val="28"/>
        </w:rPr>
        <w:t xml:space="preserve"> О.Р., Вікторія </w:t>
      </w:r>
      <w:proofErr w:type="spellStart"/>
      <w:r>
        <w:rPr>
          <w:rFonts w:ascii="Times New Roman" w:eastAsia="Times New Roman" w:hAnsi="Times New Roman" w:cs="Times New Roman"/>
          <w:color w:val="000000"/>
          <w:sz w:val="28"/>
          <w:szCs w:val="28"/>
        </w:rPr>
        <w:t>Робертсон</w:t>
      </w:r>
      <w:proofErr w:type="spellEnd"/>
      <w:r>
        <w:rPr>
          <w:rFonts w:ascii="Times New Roman" w:eastAsia="Times New Roman" w:hAnsi="Times New Roman" w:cs="Times New Roman"/>
          <w:color w:val="000000"/>
          <w:sz w:val="28"/>
          <w:szCs w:val="28"/>
        </w:rPr>
        <w:t xml:space="preserve"> [та ін.]; за ред. проф. </w:t>
      </w:r>
      <w:proofErr w:type="spellStart"/>
      <w:r>
        <w:rPr>
          <w:rFonts w:ascii="Times New Roman" w:eastAsia="Times New Roman" w:hAnsi="Times New Roman" w:cs="Times New Roman"/>
          <w:color w:val="000000"/>
          <w:sz w:val="28"/>
          <w:szCs w:val="28"/>
        </w:rPr>
        <w:t>В.А.Васильєвої</w:t>
      </w:r>
      <w:proofErr w:type="spellEnd"/>
      <w:r>
        <w:rPr>
          <w:rFonts w:ascii="Times New Roman" w:eastAsia="Times New Roman" w:hAnsi="Times New Roman" w:cs="Times New Roman"/>
          <w:color w:val="000000"/>
          <w:sz w:val="28"/>
          <w:szCs w:val="28"/>
        </w:rPr>
        <w:t xml:space="preserve">. Івано-Франківськ, 2015. 250 с. </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право Польщі та України: монографія / Васильєва В.А [та ін.]; за ред. проф. </w:t>
      </w:r>
      <w:proofErr w:type="spellStart"/>
      <w:r>
        <w:rPr>
          <w:rFonts w:ascii="Times New Roman" w:eastAsia="Times New Roman" w:hAnsi="Times New Roman" w:cs="Times New Roman"/>
          <w:color w:val="000000"/>
          <w:sz w:val="28"/>
          <w:szCs w:val="28"/>
        </w:rPr>
        <w:t>В.А.Васильєвої</w:t>
      </w:r>
      <w:proofErr w:type="spellEnd"/>
      <w:r>
        <w:rPr>
          <w:rFonts w:ascii="Times New Roman" w:eastAsia="Times New Roman" w:hAnsi="Times New Roman" w:cs="Times New Roman"/>
          <w:color w:val="000000"/>
          <w:sz w:val="28"/>
          <w:szCs w:val="28"/>
        </w:rPr>
        <w:t>. Івано-Франківськ, 2016. 377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«Корпоративне право України та країн Європейського Союзу: новели законодавства» [текст]: Збірник наукових праць за матеріалами XVI Міжнародної науково-практичної конференції (5-6.10.2018 р., м. Івано-Франківськ) / НДІ приватного права і підприємництва </w:t>
      </w:r>
      <w:proofErr w:type="spellStart"/>
      <w:r>
        <w:rPr>
          <w:rFonts w:ascii="Times New Roman" w:eastAsia="Times New Roman" w:hAnsi="Times New Roman" w:cs="Times New Roman"/>
          <w:color w:val="000000"/>
          <w:sz w:val="28"/>
          <w:szCs w:val="28"/>
        </w:rPr>
        <w:t>ім.Ф.Г.Бурчака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НАПрН</w:t>
      </w:r>
      <w:proofErr w:type="spellEnd"/>
      <w:r>
        <w:rPr>
          <w:rFonts w:ascii="Times New Roman" w:eastAsia="Times New Roman" w:hAnsi="Times New Roman" w:cs="Times New Roman"/>
          <w:color w:val="000000"/>
          <w:sz w:val="28"/>
          <w:szCs w:val="28"/>
        </w:rPr>
        <w:t xml:space="preserve"> України;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д-ра </w:t>
      </w:r>
      <w:proofErr w:type="spellStart"/>
      <w:r>
        <w:rPr>
          <w:rFonts w:ascii="Times New Roman" w:eastAsia="Times New Roman" w:hAnsi="Times New Roman" w:cs="Times New Roman"/>
          <w:color w:val="000000"/>
          <w:sz w:val="28"/>
          <w:szCs w:val="28"/>
        </w:rPr>
        <w:t>юрид</w:t>
      </w:r>
      <w:proofErr w:type="spellEnd"/>
      <w:r>
        <w:rPr>
          <w:rFonts w:ascii="Times New Roman" w:eastAsia="Times New Roman" w:hAnsi="Times New Roman" w:cs="Times New Roman"/>
          <w:color w:val="000000"/>
          <w:sz w:val="28"/>
          <w:szCs w:val="28"/>
        </w:rPr>
        <w:t xml:space="preserve">. наук, акад. </w:t>
      </w:r>
      <w:proofErr w:type="spellStart"/>
      <w:r>
        <w:rPr>
          <w:rFonts w:ascii="Times New Roman" w:eastAsia="Times New Roman" w:hAnsi="Times New Roman" w:cs="Times New Roman"/>
          <w:color w:val="000000"/>
          <w:sz w:val="28"/>
          <w:szCs w:val="28"/>
        </w:rPr>
        <w:t>НАПрН</w:t>
      </w:r>
      <w:proofErr w:type="spellEnd"/>
      <w:r>
        <w:rPr>
          <w:rFonts w:ascii="Times New Roman" w:eastAsia="Times New Roman" w:hAnsi="Times New Roman" w:cs="Times New Roman"/>
          <w:color w:val="000000"/>
          <w:sz w:val="28"/>
          <w:szCs w:val="28"/>
        </w:rPr>
        <w:t xml:space="preserve"> України </w:t>
      </w:r>
      <w:proofErr w:type="spellStart"/>
      <w:r>
        <w:rPr>
          <w:rFonts w:ascii="Times New Roman" w:eastAsia="Times New Roman" w:hAnsi="Times New Roman" w:cs="Times New Roman"/>
          <w:color w:val="000000"/>
          <w:sz w:val="28"/>
          <w:szCs w:val="28"/>
        </w:rPr>
        <w:t>В.В.Луця</w:t>
      </w:r>
      <w:proofErr w:type="spellEnd"/>
      <w:r>
        <w:rPr>
          <w:rFonts w:ascii="Times New Roman" w:eastAsia="Times New Roman" w:hAnsi="Times New Roman" w:cs="Times New Roman"/>
          <w:color w:val="000000"/>
          <w:sz w:val="28"/>
          <w:szCs w:val="28"/>
        </w:rPr>
        <w:t>. 2018. 199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Інтелектуальне право України /за ред. </w:t>
      </w:r>
      <w:proofErr w:type="spellStart"/>
      <w:r>
        <w:rPr>
          <w:rFonts w:ascii="Times New Roman" w:eastAsia="Times New Roman" w:hAnsi="Times New Roman" w:cs="Times New Roman"/>
          <w:color w:val="000000"/>
          <w:sz w:val="28"/>
          <w:szCs w:val="28"/>
        </w:rPr>
        <w:t>О.С.Яворської</w:t>
      </w:r>
      <w:proofErr w:type="spellEnd"/>
      <w:r>
        <w:rPr>
          <w:rFonts w:ascii="Times New Roman" w:eastAsia="Times New Roman" w:hAnsi="Times New Roman" w:cs="Times New Roman"/>
          <w:color w:val="000000"/>
          <w:sz w:val="28"/>
          <w:szCs w:val="28"/>
        </w:rPr>
        <w:t xml:space="preserve"> О.С. – Тернопіль: Підручники і посібники, 2016. – 608с.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Авторське право і суміжні права. Європейський досвід: У 2-х книгах / за ред. А.С. </w:t>
      </w:r>
      <w:proofErr w:type="spellStart"/>
      <w:r>
        <w:rPr>
          <w:rFonts w:ascii="Times New Roman" w:eastAsia="Times New Roman" w:hAnsi="Times New Roman" w:cs="Times New Roman"/>
          <w:color w:val="000000"/>
          <w:sz w:val="28"/>
          <w:szCs w:val="28"/>
        </w:rPr>
        <w:t>Довгерта</w:t>
      </w:r>
      <w:proofErr w:type="spellEnd"/>
      <w:r>
        <w:rPr>
          <w:rFonts w:ascii="Times New Roman" w:eastAsia="Times New Roman" w:hAnsi="Times New Roman" w:cs="Times New Roman"/>
          <w:color w:val="000000"/>
          <w:sz w:val="28"/>
          <w:szCs w:val="28"/>
        </w:rPr>
        <w:t xml:space="preserve">. — Книга 1: Нормативні акти і до- </w:t>
      </w:r>
      <w:proofErr w:type="spellStart"/>
      <w:r>
        <w:rPr>
          <w:rFonts w:ascii="Times New Roman" w:eastAsia="Times New Roman" w:hAnsi="Times New Roman" w:cs="Times New Roman"/>
          <w:color w:val="000000"/>
          <w:sz w:val="28"/>
          <w:szCs w:val="28"/>
        </w:rPr>
        <w:t>кументи</w:t>
      </w:r>
      <w:proofErr w:type="spellEnd"/>
      <w:r>
        <w:rPr>
          <w:rFonts w:ascii="Times New Roman" w:eastAsia="Times New Roman" w:hAnsi="Times New Roman" w:cs="Times New Roman"/>
          <w:color w:val="000000"/>
          <w:sz w:val="28"/>
          <w:szCs w:val="28"/>
        </w:rPr>
        <w:t>. Європейська інтеграція України / Уклад. Р.В. Дроб’язко. — К.: Видавничий дім «</w:t>
      </w:r>
      <w:proofErr w:type="spellStart"/>
      <w:r>
        <w:rPr>
          <w:rFonts w:ascii="Times New Roman" w:eastAsia="Times New Roman" w:hAnsi="Times New Roman" w:cs="Times New Roman"/>
          <w:color w:val="000000"/>
          <w:sz w:val="28"/>
          <w:szCs w:val="28"/>
        </w:rPr>
        <w:t>ІнЮре</w:t>
      </w:r>
      <w:proofErr w:type="spellEnd"/>
      <w:r>
        <w:rPr>
          <w:rFonts w:ascii="Times New Roman" w:eastAsia="Times New Roman" w:hAnsi="Times New Roman" w:cs="Times New Roman"/>
          <w:color w:val="000000"/>
          <w:sz w:val="28"/>
          <w:szCs w:val="28"/>
        </w:rPr>
        <w:t>», 2001. — 520 с. Книга 2: Виступи, статті європейських спеціалістів. — К.: Видавничий дім «Ін Юре», 2001. — 460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Договірні відносини щодо результатів наукової та науково-технологічної діяльності: монографія / </w:t>
      </w:r>
      <w:proofErr w:type="spellStart"/>
      <w:r>
        <w:rPr>
          <w:rFonts w:ascii="Times New Roman" w:eastAsia="Times New Roman" w:hAnsi="Times New Roman" w:cs="Times New Roman"/>
          <w:color w:val="000000"/>
          <w:sz w:val="28"/>
          <w:szCs w:val="28"/>
        </w:rPr>
        <w:t>кол</w:t>
      </w:r>
      <w:proofErr w:type="spellEnd"/>
      <w:r>
        <w:rPr>
          <w:rFonts w:ascii="Times New Roman" w:eastAsia="Times New Roman" w:hAnsi="Times New Roman" w:cs="Times New Roman"/>
          <w:color w:val="000000"/>
          <w:sz w:val="28"/>
          <w:szCs w:val="28"/>
        </w:rPr>
        <w:t xml:space="preserve">. авторів: Батова В. О., Пічкур О. В., </w:t>
      </w:r>
      <w:proofErr w:type="spellStart"/>
      <w:r>
        <w:rPr>
          <w:rFonts w:ascii="Times New Roman" w:eastAsia="Times New Roman" w:hAnsi="Times New Roman" w:cs="Times New Roman"/>
          <w:color w:val="000000"/>
          <w:sz w:val="28"/>
          <w:szCs w:val="28"/>
        </w:rPr>
        <w:t>Работягова</w:t>
      </w:r>
      <w:proofErr w:type="spellEnd"/>
      <w:r>
        <w:rPr>
          <w:rFonts w:ascii="Times New Roman" w:eastAsia="Times New Roman" w:hAnsi="Times New Roman" w:cs="Times New Roman"/>
          <w:color w:val="000000"/>
          <w:sz w:val="28"/>
          <w:szCs w:val="28"/>
        </w:rPr>
        <w:t xml:space="preserve"> Л. І., </w:t>
      </w:r>
      <w:proofErr w:type="spellStart"/>
      <w:r>
        <w:rPr>
          <w:rFonts w:ascii="Times New Roman" w:eastAsia="Times New Roman" w:hAnsi="Times New Roman" w:cs="Times New Roman"/>
          <w:color w:val="000000"/>
          <w:sz w:val="28"/>
          <w:szCs w:val="28"/>
        </w:rPr>
        <w:t>Тверезенко</w:t>
      </w:r>
      <w:proofErr w:type="spellEnd"/>
      <w:r>
        <w:rPr>
          <w:rFonts w:ascii="Times New Roman" w:eastAsia="Times New Roman" w:hAnsi="Times New Roman" w:cs="Times New Roman"/>
          <w:color w:val="000000"/>
          <w:sz w:val="28"/>
          <w:szCs w:val="28"/>
        </w:rPr>
        <w:t xml:space="preserve"> О. О.;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О. Ф. Дорошенка; НДІ ІВ </w:t>
      </w:r>
      <w:proofErr w:type="spellStart"/>
      <w:r>
        <w:rPr>
          <w:rFonts w:ascii="Times New Roman" w:eastAsia="Times New Roman" w:hAnsi="Times New Roman" w:cs="Times New Roman"/>
          <w:color w:val="000000"/>
          <w:sz w:val="28"/>
          <w:szCs w:val="28"/>
        </w:rPr>
        <w:t>НАПрН</w:t>
      </w:r>
      <w:proofErr w:type="spellEnd"/>
      <w:r>
        <w:rPr>
          <w:rFonts w:ascii="Times New Roman" w:eastAsia="Times New Roman" w:hAnsi="Times New Roman" w:cs="Times New Roman"/>
          <w:color w:val="000000"/>
          <w:sz w:val="28"/>
          <w:szCs w:val="28"/>
        </w:rPr>
        <w:t xml:space="preserve"> України. — К. : </w:t>
      </w:r>
      <w:proofErr w:type="spellStart"/>
      <w:r>
        <w:rPr>
          <w:rFonts w:ascii="Times New Roman" w:eastAsia="Times New Roman" w:hAnsi="Times New Roman" w:cs="Times New Roman"/>
          <w:color w:val="000000"/>
          <w:sz w:val="28"/>
          <w:szCs w:val="28"/>
        </w:rPr>
        <w:t>Інтерсервіс</w:t>
      </w:r>
      <w:proofErr w:type="spellEnd"/>
      <w:r>
        <w:rPr>
          <w:rFonts w:ascii="Times New Roman" w:eastAsia="Times New Roman" w:hAnsi="Times New Roman" w:cs="Times New Roman"/>
          <w:color w:val="000000"/>
          <w:sz w:val="28"/>
          <w:szCs w:val="28"/>
        </w:rPr>
        <w:t>, 2013. — 222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Договірні форми розпоряджання майновими правами на об’єкти авторського права : монографія / </w:t>
      </w:r>
      <w:proofErr w:type="spellStart"/>
      <w:r>
        <w:rPr>
          <w:rFonts w:ascii="Times New Roman" w:eastAsia="Times New Roman" w:hAnsi="Times New Roman" w:cs="Times New Roman"/>
          <w:color w:val="000000"/>
          <w:sz w:val="28"/>
          <w:szCs w:val="28"/>
        </w:rPr>
        <w:t>кол</w:t>
      </w:r>
      <w:proofErr w:type="spellEnd"/>
      <w:r>
        <w:rPr>
          <w:rFonts w:ascii="Times New Roman" w:eastAsia="Times New Roman" w:hAnsi="Times New Roman" w:cs="Times New Roman"/>
          <w:color w:val="000000"/>
          <w:sz w:val="28"/>
          <w:szCs w:val="28"/>
        </w:rPr>
        <w:t xml:space="preserve">. авторів; за наук. ред. Мироненко Н. М.; НДІ ІВ </w:t>
      </w:r>
      <w:proofErr w:type="spellStart"/>
      <w:r>
        <w:rPr>
          <w:rFonts w:ascii="Times New Roman" w:eastAsia="Times New Roman" w:hAnsi="Times New Roman" w:cs="Times New Roman"/>
          <w:color w:val="000000"/>
          <w:sz w:val="28"/>
          <w:szCs w:val="28"/>
        </w:rPr>
        <w:t>НАПрН</w:t>
      </w:r>
      <w:proofErr w:type="spellEnd"/>
      <w:r>
        <w:rPr>
          <w:rFonts w:ascii="Times New Roman" w:eastAsia="Times New Roman" w:hAnsi="Times New Roman" w:cs="Times New Roman"/>
          <w:color w:val="000000"/>
          <w:sz w:val="28"/>
          <w:szCs w:val="28"/>
        </w:rPr>
        <w:t xml:space="preserve"> України. — К. : </w:t>
      </w:r>
      <w:proofErr w:type="spellStart"/>
      <w:r>
        <w:rPr>
          <w:rFonts w:ascii="Times New Roman" w:eastAsia="Times New Roman" w:hAnsi="Times New Roman" w:cs="Times New Roman"/>
          <w:color w:val="000000"/>
          <w:sz w:val="28"/>
          <w:szCs w:val="28"/>
        </w:rPr>
        <w:t>Інтерсервіс</w:t>
      </w:r>
      <w:proofErr w:type="spellEnd"/>
      <w:r>
        <w:rPr>
          <w:rFonts w:ascii="Times New Roman" w:eastAsia="Times New Roman" w:hAnsi="Times New Roman" w:cs="Times New Roman"/>
          <w:color w:val="000000"/>
          <w:sz w:val="28"/>
          <w:szCs w:val="28"/>
        </w:rPr>
        <w:t>, 2014. — 248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Договори по розпорядженню майновими правами на об’єкти патентного права. Т.1 [Текст] : монографія / Колектив авторів : Г. </w:t>
      </w:r>
      <w:proofErr w:type="spellStart"/>
      <w:r>
        <w:rPr>
          <w:rFonts w:ascii="Times New Roman" w:eastAsia="Times New Roman" w:hAnsi="Times New Roman" w:cs="Times New Roman"/>
          <w:color w:val="000000"/>
          <w:sz w:val="28"/>
          <w:szCs w:val="28"/>
        </w:rPr>
        <w:t>О.Андрощук</w:t>
      </w:r>
      <w:proofErr w:type="spellEnd"/>
      <w:r>
        <w:rPr>
          <w:rFonts w:ascii="Times New Roman" w:eastAsia="Times New Roman" w:hAnsi="Times New Roman" w:cs="Times New Roman"/>
          <w:color w:val="000000"/>
          <w:sz w:val="28"/>
          <w:szCs w:val="28"/>
        </w:rPr>
        <w:t xml:space="preserve">, Ю. Л. </w:t>
      </w:r>
      <w:proofErr w:type="spellStart"/>
      <w:r>
        <w:rPr>
          <w:rFonts w:ascii="Times New Roman" w:eastAsia="Times New Roman" w:hAnsi="Times New Roman" w:cs="Times New Roman"/>
          <w:color w:val="000000"/>
          <w:sz w:val="28"/>
          <w:szCs w:val="28"/>
        </w:rPr>
        <w:t>Борко</w:t>
      </w:r>
      <w:proofErr w:type="spellEnd"/>
      <w:r>
        <w:rPr>
          <w:rFonts w:ascii="Times New Roman" w:eastAsia="Times New Roman" w:hAnsi="Times New Roman" w:cs="Times New Roman"/>
          <w:color w:val="000000"/>
          <w:sz w:val="28"/>
          <w:szCs w:val="28"/>
        </w:rPr>
        <w:t xml:space="preserve">, В. А. Васильєва, І. </w:t>
      </w:r>
      <w:proofErr w:type="spellStart"/>
      <w:r>
        <w:rPr>
          <w:rFonts w:ascii="Times New Roman" w:eastAsia="Times New Roman" w:hAnsi="Times New Roman" w:cs="Times New Roman"/>
          <w:color w:val="000000"/>
          <w:sz w:val="28"/>
          <w:szCs w:val="28"/>
        </w:rPr>
        <w:t>Ф.Коваль</w:t>
      </w:r>
      <w:proofErr w:type="spellEnd"/>
      <w:r>
        <w:rPr>
          <w:rFonts w:ascii="Times New Roman" w:eastAsia="Times New Roman" w:hAnsi="Times New Roman" w:cs="Times New Roman"/>
          <w:color w:val="000000"/>
          <w:sz w:val="28"/>
          <w:szCs w:val="28"/>
        </w:rPr>
        <w:t xml:space="preserve">, В. М. Коссак, Б. М. </w:t>
      </w:r>
      <w:proofErr w:type="spellStart"/>
      <w:r>
        <w:rPr>
          <w:rFonts w:ascii="Times New Roman" w:eastAsia="Times New Roman" w:hAnsi="Times New Roman" w:cs="Times New Roman"/>
          <w:color w:val="000000"/>
          <w:sz w:val="28"/>
          <w:szCs w:val="28"/>
        </w:rPr>
        <w:t>Падучак</w:t>
      </w:r>
      <w:proofErr w:type="spellEnd"/>
      <w:r>
        <w:rPr>
          <w:rFonts w:ascii="Times New Roman" w:eastAsia="Times New Roman" w:hAnsi="Times New Roman" w:cs="Times New Roman"/>
          <w:color w:val="000000"/>
          <w:sz w:val="28"/>
          <w:szCs w:val="28"/>
        </w:rPr>
        <w:t xml:space="preserve">, О. О. </w:t>
      </w:r>
      <w:proofErr w:type="spellStart"/>
      <w:r>
        <w:rPr>
          <w:rFonts w:ascii="Times New Roman" w:eastAsia="Times New Roman" w:hAnsi="Times New Roman" w:cs="Times New Roman"/>
          <w:color w:val="000000"/>
          <w:sz w:val="28"/>
          <w:szCs w:val="28"/>
        </w:rPr>
        <w:t>Тверезенко</w:t>
      </w:r>
      <w:proofErr w:type="spellEnd"/>
      <w:r>
        <w:rPr>
          <w:rFonts w:ascii="Times New Roman" w:eastAsia="Times New Roman" w:hAnsi="Times New Roman" w:cs="Times New Roman"/>
          <w:color w:val="000000"/>
          <w:sz w:val="28"/>
          <w:szCs w:val="28"/>
        </w:rPr>
        <w:t xml:space="preserve">; за наук. ред. Мироненко Н. М.– К. : НДІ інтелектуальної власності </w:t>
      </w:r>
      <w:proofErr w:type="spellStart"/>
      <w:r>
        <w:rPr>
          <w:rFonts w:ascii="Times New Roman" w:eastAsia="Times New Roman" w:hAnsi="Times New Roman" w:cs="Times New Roman"/>
          <w:color w:val="000000"/>
          <w:sz w:val="28"/>
          <w:szCs w:val="28"/>
        </w:rPr>
        <w:t>НАПрНУ</w:t>
      </w:r>
      <w:proofErr w:type="spellEnd"/>
      <w:r>
        <w:rPr>
          <w:rFonts w:ascii="Times New Roman" w:eastAsia="Times New Roman" w:hAnsi="Times New Roman" w:cs="Times New Roman"/>
          <w:color w:val="000000"/>
          <w:sz w:val="28"/>
          <w:szCs w:val="28"/>
        </w:rPr>
        <w:t xml:space="preserve">, ТОВ «НВП </w:t>
      </w:r>
      <w:proofErr w:type="spellStart"/>
      <w:r>
        <w:rPr>
          <w:rFonts w:ascii="Times New Roman" w:eastAsia="Times New Roman" w:hAnsi="Times New Roman" w:cs="Times New Roman"/>
          <w:color w:val="000000"/>
          <w:sz w:val="28"/>
          <w:szCs w:val="28"/>
        </w:rPr>
        <w:t>Інтерсервіс</w:t>
      </w:r>
      <w:proofErr w:type="spellEnd"/>
      <w:r>
        <w:rPr>
          <w:rFonts w:ascii="Times New Roman" w:eastAsia="Times New Roman" w:hAnsi="Times New Roman" w:cs="Times New Roman"/>
          <w:color w:val="000000"/>
          <w:sz w:val="28"/>
          <w:szCs w:val="28"/>
        </w:rPr>
        <w:t>», 2014. – 279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Коссак В.М., </w:t>
      </w:r>
      <w:proofErr w:type="spellStart"/>
      <w:r>
        <w:rPr>
          <w:rFonts w:ascii="Times New Roman" w:eastAsia="Times New Roman" w:hAnsi="Times New Roman" w:cs="Times New Roman"/>
          <w:color w:val="000000"/>
          <w:sz w:val="28"/>
          <w:szCs w:val="28"/>
        </w:rPr>
        <w:t>Якубівський</w:t>
      </w:r>
      <w:proofErr w:type="spellEnd"/>
      <w:r>
        <w:rPr>
          <w:rFonts w:ascii="Times New Roman" w:eastAsia="Times New Roman" w:hAnsi="Times New Roman" w:cs="Times New Roman"/>
          <w:color w:val="000000"/>
          <w:sz w:val="28"/>
          <w:szCs w:val="28"/>
        </w:rPr>
        <w:t xml:space="preserve"> І.Є. Право інтелектуальної власності. Підручник. – К.: Істина, 2007. – С.208</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 інтелектуальної власності в Інтернеті : [наук.-</w:t>
      </w:r>
      <w:proofErr w:type="spellStart"/>
      <w:r>
        <w:rPr>
          <w:rFonts w:ascii="Times New Roman" w:eastAsia="Times New Roman" w:hAnsi="Times New Roman" w:cs="Times New Roman"/>
          <w:color w:val="000000"/>
          <w:sz w:val="28"/>
          <w:szCs w:val="28"/>
        </w:rPr>
        <w:t>практ</w:t>
      </w:r>
      <w:proofErr w:type="spellEnd"/>
      <w:r>
        <w:rPr>
          <w:rFonts w:ascii="Times New Roman" w:eastAsia="Times New Roman" w:hAnsi="Times New Roman" w:cs="Times New Roman"/>
          <w:color w:val="000000"/>
          <w:sz w:val="28"/>
          <w:szCs w:val="28"/>
        </w:rPr>
        <w:t xml:space="preserve">. посібник] / С.А. Петренко, В.М. Троцька. – К.: НДІ інтелектуальної власності </w:t>
      </w:r>
      <w:proofErr w:type="spellStart"/>
      <w:r>
        <w:rPr>
          <w:rFonts w:ascii="Times New Roman" w:eastAsia="Times New Roman" w:hAnsi="Times New Roman" w:cs="Times New Roman"/>
          <w:color w:val="000000"/>
          <w:sz w:val="28"/>
          <w:szCs w:val="28"/>
        </w:rPr>
        <w:t>НАПрНУ</w:t>
      </w:r>
      <w:proofErr w:type="spellEnd"/>
      <w:r>
        <w:rPr>
          <w:rFonts w:ascii="Times New Roman" w:eastAsia="Times New Roman" w:hAnsi="Times New Roman" w:cs="Times New Roman"/>
          <w:color w:val="000000"/>
          <w:sz w:val="28"/>
          <w:szCs w:val="28"/>
        </w:rPr>
        <w:t>, «НВП «</w:t>
      </w:r>
      <w:proofErr w:type="spellStart"/>
      <w:r>
        <w:rPr>
          <w:rFonts w:ascii="Times New Roman" w:eastAsia="Times New Roman" w:hAnsi="Times New Roman" w:cs="Times New Roman"/>
          <w:color w:val="000000"/>
          <w:sz w:val="28"/>
          <w:szCs w:val="28"/>
        </w:rPr>
        <w:t>Інтерсервіс</w:t>
      </w:r>
      <w:proofErr w:type="spellEnd"/>
      <w:r>
        <w:rPr>
          <w:rFonts w:ascii="Times New Roman" w:eastAsia="Times New Roman" w:hAnsi="Times New Roman" w:cs="Times New Roman"/>
          <w:color w:val="000000"/>
          <w:sz w:val="28"/>
          <w:szCs w:val="28"/>
        </w:rPr>
        <w:t>», 2013. – 288 с.</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ІТ ПРАВО /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Л.С., Тарасенко Л.Л., Мартин В.М., </w:t>
      </w:r>
      <w:proofErr w:type="spellStart"/>
      <w:r>
        <w:rPr>
          <w:rFonts w:ascii="Times New Roman" w:eastAsia="Times New Roman" w:hAnsi="Times New Roman" w:cs="Times New Roman"/>
          <w:color w:val="000000"/>
          <w:sz w:val="28"/>
          <w:szCs w:val="28"/>
        </w:rPr>
        <w:t>Самагальська</w:t>
      </w:r>
      <w:proofErr w:type="spellEnd"/>
      <w:r>
        <w:rPr>
          <w:rFonts w:ascii="Times New Roman" w:eastAsia="Times New Roman" w:hAnsi="Times New Roman" w:cs="Times New Roman"/>
          <w:color w:val="000000"/>
          <w:sz w:val="28"/>
          <w:szCs w:val="28"/>
        </w:rPr>
        <w:t xml:space="preserve"> Ю.Я. та ін. /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w:t>
      </w:r>
      <w:proofErr w:type="spellStart"/>
      <w:r>
        <w:rPr>
          <w:rFonts w:ascii="Times New Roman" w:eastAsia="Times New Roman" w:hAnsi="Times New Roman" w:cs="Times New Roman"/>
          <w:color w:val="000000"/>
          <w:sz w:val="28"/>
          <w:szCs w:val="28"/>
        </w:rPr>
        <w:t>Яворської</w:t>
      </w:r>
      <w:proofErr w:type="spellEnd"/>
      <w:r>
        <w:rPr>
          <w:rFonts w:ascii="Times New Roman" w:eastAsia="Times New Roman" w:hAnsi="Times New Roman" w:cs="Times New Roman"/>
          <w:color w:val="000000"/>
          <w:sz w:val="28"/>
          <w:szCs w:val="28"/>
        </w:rPr>
        <w:t xml:space="preserve"> О.С. – Львів: Видавництво «Левада», 2017. – 470 с. СКАЧАТИ: ІТ ПРАВО ПІДРУЧНИК 2017</w:t>
      </w:r>
    </w:p>
    <w:p w:rsidR="00C05115" w:rsidRDefault="00626D09">
      <w:pPr>
        <w:numPr>
          <w:ilvl w:val="1"/>
          <w:numId w:val="16"/>
        </w:numPr>
        <w:pBdr>
          <w:top w:val="nil"/>
          <w:left w:val="nil"/>
          <w:bottom w:val="nil"/>
          <w:right w:val="nil"/>
          <w:between w:val="nil"/>
        </w:pBdr>
        <w:tabs>
          <w:tab w:val="left" w:pos="709"/>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Основи ІТ-права: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 Т. В. Бачинський, Р. І. </w:t>
      </w:r>
      <w:proofErr w:type="spellStart"/>
      <w:r>
        <w:rPr>
          <w:rFonts w:ascii="Times New Roman" w:eastAsia="Times New Roman" w:hAnsi="Times New Roman" w:cs="Times New Roman"/>
          <w:color w:val="000000"/>
          <w:sz w:val="28"/>
          <w:szCs w:val="28"/>
        </w:rPr>
        <w:t>Радейко</w:t>
      </w:r>
      <w:proofErr w:type="spellEnd"/>
      <w:r>
        <w:rPr>
          <w:rFonts w:ascii="Times New Roman" w:eastAsia="Times New Roman" w:hAnsi="Times New Roman" w:cs="Times New Roman"/>
          <w:color w:val="000000"/>
          <w:sz w:val="28"/>
          <w:szCs w:val="28"/>
        </w:rPr>
        <w:t xml:space="preserve"> О. І. Харитонова. – К.: Юрінком Інтер. – 2017. – 208 с</w:t>
      </w:r>
    </w:p>
    <w:p w:rsidR="00C05115" w:rsidRDefault="00C0511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Додаткова:</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Бойко М. Д. Правове регулювання підприємництва в Україні :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практ.посібник</w:t>
      </w:r>
      <w:proofErr w:type="spellEnd"/>
      <w:r>
        <w:rPr>
          <w:rFonts w:ascii="Times New Roman" w:eastAsia="Times New Roman" w:hAnsi="Times New Roman" w:cs="Times New Roman"/>
          <w:color w:val="000000"/>
          <w:sz w:val="28"/>
          <w:szCs w:val="28"/>
        </w:rPr>
        <w:t xml:space="preserve"> / М. Д. Бойко. – К. : </w:t>
      </w:r>
      <w:proofErr w:type="spellStart"/>
      <w:r>
        <w:rPr>
          <w:rFonts w:ascii="Times New Roman" w:eastAsia="Times New Roman" w:hAnsi="Times New Roman" w:cs="Times New Roman"/>
          <w:color w:val="000000"/>
          <w:sz w:val="28"/>
          <w:szCs w:val="28"/>
        </w:rPr>
        <w:t>Атіка</w:t>
      </w:r>
      <w:proofErr w:type="spellEnd"/>
      <w:r>
        <w:rPr>
          <w:rFonts w:ascii="Times New Roman" w:eastAsia="Times New Roman" w:hAnsi="Times New Roman" w:cs="Times New Roman"/>
          <w:color w:val="000000"/>
          <w:sz w:val="28"/>
          <w:szCs w:val="28"/>
        </w:rPr>
        <w:t xml:space="preserve">, 2007. – 711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Вінник</w:t>
      </w:r>
      <w:proofErr w:type="spellEnd"/>
      <w:r>
        <w:rPr>
          <w:rFonts w:ascii="Times New Roman" w:eastAsia="Times New Roman" w:hAnsi="Times New Roman" w:cs="Times New Roman"/>
          <w:color w:val="000000"/>
          <w:sz w:val="28"/>
          <w:szCs w:val="28"/>
        </w:rPr>
        <w:t xml:space="preserve"> О. М. Господарське право : навчальний посібник / О. М. </w:t>
      </w:r>
      <w:proofErr w:type="spellStart"/>
      <w:r>
        <w:rPr>
          <w:rFonts w:ascii="Times New Roman" w:eastAsia="Times New Roman" w:hAnsi="Times New Roman" w:cs="Times New Roman"/>
          <w:color w:val="000000"/>
          <w:sz w:val="28"/>
          <w:szCs w:val="28"/>
        </w:rPr>
        <w:t>Вінник</w:t>
      </w:r>
      <w:proofErr w:type="spellEnd"/>
      <w:r>
        <w:rPr>
          <w:rFonts w:ascii="Times New Roman" w:eastAsia="Times New Roman" w:hAnsi="Times New Roman" w:cs="Times New Roman"/>
          <w:color w:val="000000"/>
          <w:sz w:val="28"/>
          <w:szCs w:val="28"/>
        </w:rPr>
        <w:t xml:space="preserve">. – [2-е вид., змін. та </w:t>
      </w:r>
      <w:proofErr w:type="spellStart"/>
      <w:r>
        <w:rPr>
          <w:rFonts w:ascii="Times New Roman" w:eastAsia="Times New Roman" w:hAnsi="Times New Roman" w:cs="Times New Roman"/>
          <w:color w:val="000000"/>
          <w:sz w:val="28"/>
          <w:szCs w:val="28"/>
        </w:rPr>
        <w:t>доп</w:t>
      </w:r>
      <w:proofErr w:type="spellEnd"/>
      <w:r>
        <w:rPr>
          <w:rFonts w:ascii="Times New Roman" w:eastAsia="Times New Roman" w:hAnsi="Times New Roman" w:cs="Times New Roman"/>
          <w:color w:val="000000"/>
          <w:sz w:val="28"/>
          <w:szCs w:val="28"/>
        </w:rPr>
        <w:t xml:space="preserve">.] – К.: Всеукраїнська асоціація видавців «Правова єдність», 2008. – 766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spellStart"/>
      <w:r>
        <w:rPr>
          <w:rFonts w:ascii="Times New Roman" w:eastAsia="Times New Roman" w:hAnsi="Times New Roman" w:cs="Times New Roman"/>
          <w:color w:val="000000"/>
          <w:sz w:val="28"/>
          <w:szCs w:val="28"/>
        </w:rPr>
        <w:t>Кібенко</w:t>
      </w:r>
      <w:proofErr w:type="spellEnd"/>
      <w:r>
        <w:rPr>
          <w:rFonts w:ascii="Times New Roman" w:eastAsia="Times New Roman" w:hAnsi="Times New Roman" w:cs="Times New Roman"/>
          <w:color w:val="000000"/>
          <w:sz w:val="28"/>
          <w:szCs w:val="28"/>
        </w:rPr>
        <w:t xml:space="preserve"> О. Р. Європейське корпоративне право на етапі фундаментальної реформи : перспективи використання європейського законодавчого досвіду у правовому полі України / О. Р. </w:t>
      </w:r>
      <w:proofErr w:type="spellStart"/>
      <w:r>
        <w:rPr>
          <w:rFonts w:ascii="Times New Roman" w:eastAsia="Times New Roman" w:hAnsi="Times New Roman" w:cs="Times New Roman"/>
          <w:color w:val="000000"/>
          <w:sz w:val="28"/>
          <w:szCs w:val="28"/>
        </w:rPr>
        <w:t>Кібенко</w:t>
      </w:r>
      <w:proofErr w:type="spellEnd"/>
      <w:r>
        <w:rPr>
          <w:rFonts w:ascii="Times New Roman" w:eastAsia="Times New Roman" w:hAnsi="Times New Roman" w:cs="Times New Roman"/>
          <w:color w:val="000000"/>
          <w:sz w:val="28"/>
          <w:szCs w:val="28"/>
        </w:rPr>
        <w:t xml:space="preserve">. – Х. : </w:t>
      </w:r>
      <w:proofErr w:type="spellStart"/>
      <w:r>
        <w:rPr>
          <w:rFonts w:ascii="Times New Roman" w:eastAsia="Times New Roman" w:hAnsi="Times New Roman" w:cs="Times New Roman"/>
          <w:color w:val="000000"/>
          <w:sz w:val="28"/>
          <w:szCs w:val="28"/>
        </w:rPr>
        <w:t>Страйд</w:t>
      </w:r>
      <w:proofErr w:type="spellEnd"/>
      <w:r>
        <w:rPr>
          <w:rFonts w:ascii="Times New Roman" w:eastAsia="Times New Roman" w:hAnsi="Times New Roman" w:cs="Times New Roman"/>
          <w:color w:val="000000"/>
          <w:sz w:val="28"/>
          <w:szCs w:val="28"/>
        </w:rPr>
        <w:t>, 2005. – 432 с. – (Серія «Юридичний радник»).</w:t>
      </w:r>
    </w:p>
    <w:p w:rsidR="00C05115" w:rsidRDefault="00626D09">
      <w:pPr>
        <w:numPr>
          <w:ilvl w:val="0"/>
          <w:numId w:val="12"/>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Акціонерне право: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В.В.Луць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Р.Б.Сивий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О.С.Яворська</w:t>
      </w:r>
      <w:proofErr w:type="spellEnd"/>
      <w:r>
        <w:rPr>
          <w:rFonts w:ascii="Times New Roman" w:eastAsia="Times New Roman" w:hAnsi="Times New Roman" w:cs="Times New Roman"/>
          <w:color w:val="000000"/>
          <w:sz w:val="28"/>
          <w:szCs w:val="28"/>
        </w:rPr>
        <w:t xml:space="preserve">. – К.: Ін Юре, 2004. – 256 с. </w:t>
      </w:r>
    </w:p>
    <w:p w:rsidR="00C05115" w:rsidRDefault="00626D09">
      <w:pPr>
        <w:numPr>
          <w:ilvl w:val="0"/>
          <w:numId w:val="12"/>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Науково-практичний коментар Господарського кодексу України / [</w:t>
      </w:r>
      <w:proofErr w:type="spellStart"/>
      <w:r>
        <w:rPr>
          <w:rFonts w:ascii="Times New Roman" w:eastAsia="Times New Roman" w:hAnsi="Times New Roman" w:cs="Times New Roman"/>
          <w:color w:val="000000"/>
          <w:sz w:val="28"/>
          <w:szCs w:val="28"/>
        </w:rPr>
        <w:t>кол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авт</w:t>
      </w:r>
      <w:proofErr w:type="spellEnd"/>
      <w:r>
        <w:rPr>
          <w:rFonts w:ascii="Times New Roman" w:eastAsia="Times New Roman" w:hAnsi="Times New Roman" w:cs="Times New Roman"/>
          <w:color w:val="000000"/>
          <w:sz w:val="28"/>
          <w:szCs w:val="28"/>
        </w:rPr>
        <w:t xml:space="preserve">. О. А. </w:t>
      </w:r>
      <w:proofErr w:type="spellStart"/>
      <w:r>
        <w:rPr>
          <w:rFonts w:ascii="Times New Roman" w:eastAsia="Times New Roman" w:hAnsi="Times New Roman" w:cs="Times New Roman"/>
          <w:color w:val="000000"/>
          <w:sz w:val="28"/>
          <w:szCs w:val="28"/>
        </w:rPr>
        <w:t>Беляневич</w:t>
      </w:r>
      <w:proofErr w:type="spellEnd"/>
      <w:r>
        <w:rPr>
          <w:rFonts w:ascii="Times New Roman" w:eastAsia="Times New Roman" w:hAnsi="Times New Roman" w:cs="Times New Roman"/>
          <w:color w:val="000000"/>
          <w:sz w:val="28"/>
          <w:szCs w:val="28"/>
        </w:rPr>
        <w:t xml:space="preserve">, О. М. </w:t>
      </w:r>
      <w:proofErr w:type="spellStart"/>
      <w:r>
        <w:rPr>
          <w:rFonts w:ascii="Times New Roman" w:eastAsia="Times New Roman" w:hAnsi="Times New Roman" w:cs="Times New Roman"/>
          <w:color w:val="000000"/>
          <w:sz w:val="28"/>
          <w:szCs w:val="28"/>
        </w:rPr>
        <w:t>Вінник</w:t>
      </w:r>
      <w:proofErr w:type="spellEnd"/>
      <w:r>
        <w:rPr>
          <w:rFonts w:ascii="Times New Roman" w:eastAsia="Times New Roman" w:hAnsi="Times New Roman" w:cs="Times New Roman"/>
          <w:color w:val="000000"/>
          <w:sz w:val="28"/>
          <w:szCs w:val="28"/>
        </w:rPr>
        <w:t xml:space="preserve">, В. С. Щербина та ін.] ;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Г. Л. </w:t>
      </w:r>
      <w:proofErr w:type="spellStart"/>
      <w:r>
        <w:rPr>
          <w:rFonts w:ascii="Times New Roman" w:eastAsia="Times New Roman" w:hAnsi="Times New Roman" w:cs="Times New Roman"/>
          <w:color w:val="000000"/>
          <w:sz w:val="28"/>
          <w:szCs w:val="28"/>
        </w:rPr>
        <w:t>Знаменського</w:t>
      </w:r>
      <w:proofErr w:type="spellEnd"/>
      <w:r>
        <w:rPr>
          <w:rFonts w:ascii="Times New Roman" w:eastAsia="Times New Roman" w:hAnsi="Times New Roman" w:cs="Times New Roman"/>
          <w:color w:val="000000"/>
          <w:sz w:val="28"/>
          <w:szCs w:val="28"/>
        </w:rPr>
        <w:t xml:space="preserve">, В. С. Щербини. – К. : </w:t>
      </w:r>
      <w:proofErr w:type="spellStart"/>
      <w:r>
        <w:rPr>
          <w:rFonts w:ascii="Times New Roman" w:eastAsia="Times New Roman" w:hAnsi="Times New Roman" w:cs="Times New Roman"/>
          <w:color w:val="000000"/>
          <w:sz w:val="28"/>
          <w:szCs w:val="28"/>
        </w:rPr>
        <w:t>Юрнком</w:t>
      </w:r>
      <w:proofErr w:type="spellEnd"/>
      <w:r>
        <w:rPr>
          <w:rFonts w:ascii="Times New Roman" w:eastAsia="Times New Roman" w:hAnsi="Times New Roman" w:cs="Times New Roman"/>
          <w:color w:val="000000"/>
          <w:sz w:val="28"/>
          <w:szCs w:val="28"/>
        </w:rPr>
        <w:t xml:space="preserve"> Інтер, 2008. – 720 с.</w:t>
      </w:r>
    </w:p>
    <w:p w:rsidR="00C05115" w:rsidRDefault="00626D09">
      <w:pPr>
        <w:numPr>
          <w:ilvl w:val="0"/>
          <w:numId w:val="12"/>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Підприємницьке право : навчальний посібник / за ред. О. В. </w:t>
      </w:r>
      <w:proofErr w:type="spellStart"/>
      <w:r>
        <w:rPr>
          <w:rFonts w:ascii="Times New Roman" w:eastAsia="Times New Roman" w:hAnsi="Times New Roman" w:cs="Times New Roman"/>
          <w:color w:val="000000"/>
          <w:sz w:val="28"/>
          <w:szCs w:val="28"/>
        </w:rPr>
        <w:t>Старцева</w:t>
      </w:r>
      <w:proofErr w:type="spellEnd"/>
      <w:r>
        <w:rPr>
          <w:rFonts w:ascii="Times New Roman" w:eastAsia="Times New Roman" w:hAnsi="Times New Roman" w:cs="Times New Roman"/>
          <w:color w:val="000000"/>
          <w:sz w:val="28"/>
          <w:szCs w:val="28"/>
        </w:rPr>
        <w:t xml:space="preserve">. – К. : Істина, 2006. – 208 с. </w:t>
      </w:r>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9. </w:t>
      </w:r>
      <w:proofErr w:type="spellStart"/>
      <w:r>
        <w:rPr>
          <w:rFonts w:ascii="Times New Roman" w:eastAsia="Times New Roman" w:hAnsi="Times New Roman" w:cs="Times New Roman"/>
          <w:color w:val="000000"/>
          <w:sz w:val="28"/>
          <w:szCs w:val="28"/>
        </w:rPr>
        <w:t>Хозяйственное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предпринимательское</w:t>
      </w:r>
      <w:proofErr w:type="spellEnd"/>
      <w:r>
        <w:rPr>
          <w:rFonts w:ascii="Times New Roman" w:eastAsia="Times New Roman" w:hAnsi="Times New Roman" w:cs="Times New Roman"/>
          <w:color w:val="000000"/>
          <w:sz w:val="28"/>
          <w:szCs w:val="28"/>
        </w:rPr>
        <w:t xml:space="preserve">) право </w:t>
      </w:r>
      <w:proofErr w:type="spellStart"/>
      <w:r>
        <w:rPr>
          <w:rFonts w:ascii="Times New Roman" w:eastAsia="Times New Roman" w:hAnsi="Times New Roman" w:cs="Times New Roman"/>
          <w:color w:val="000000"/>
          <w:sz w:val="28"/>
          <w:szCs w:val="28"/>
        </w:rPr>
        <w:t>Украины</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учебник</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под</w:t>
      </w:r>
      <w:proofErr w:type="spellEnd"/>
      <w:r>
        <w:rPr>
          <w:rFonts w:ascii="Times New Roman" w:eastAsia="Times New Roman" w:hAnsi="Times New Roman" w:cs="Times New Roman"/>
          <w:color w:val="000000"/>
          <w:sz w:val="28"/>
          <w:szCs w:val="28"/>
        </w:rPr>
        <w:t xml:space="preserve"> ред. Р. Б. Шишки и Я. А. </w:t>
      </w:r>
      <w:proofErr w:type="spellStart"/>
      <w:r>
        <w:rPr>
          <w:rFonts w:ascii="Times New Roman" w:eastAsia="Times New Roman" w:hAnsi="Times New Roman" w:cs="Times New Roman"/>
          <w:color w:val="000000"/>
          <w:sz w:val="28"/>
          <w:szCs w:val="28"/>
        </w:rPr>
        <w:t>Чапичадзе</w:t>
      </w:r>
      <w:proofErr w:type="spellEnd"/>
      <w:r>
        <w:rPr>
          <w:rFonts w:ascii="Times New Roman" w:eastAsia="Times New Roman" w:hAnsi="Times New Roman" w:cs="Times New Roman"/>
          <w:color w:val="000000"/>
          <w:sz w:val="28"/>
          <w:szCs w:val="28"/>
        </w:rPr>
        <w:t xml:space="preserve">]. – Х. : </w:t>
      </w:r>
      <w:proofErr w:type="spellStart"/>
      <w:r>
        <w:rPr>
          <w:rFonts w:ascii="Times New Roman" w:eastAsia="Times New Roman" w:hAnsi="Times New Roman" w:cs="Times New Roman"/>
          <w:color w:val="000000"/>
          <w:sz w:val="28"/>
          <w:szCs w:val="28"/>
        </w:rPr>
        <w:t>Эспада</w:t>
      </w:r>
      <w:proofErr w:type="spellEnd"/>
      <w:r>
        <w:rPr>
          <w:rFonts w:ascii="Times New Roman" w:eastAsia="Times New Roman" w:hAnsi="Times New Roman" w:cs="Times New Roman"/>
          <w:color w:val="000000"/>
          <w:sz w:val="28"/>
          <w:szCs w:val="28"/>
        </w:rPr>
        <w:t xml:space="preserve">, 2007. – 552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proofErr w:type="spellStart"/>
      <w:r>
        <w:rPr>
          <w:rFonts w:ascii="Times New Roman" w:eastAsia="Times New Roman" w:hAnsi="Times New Roman" w:cs="Times New Roman"/>
          <w:color w:val="000000"/>
          <w:sz w:val="28"/>
          <w:szCs w:val="28"/>
        </w:rPr>
        <w:t>Хозяйственный</w:t>
      </w:r>
      <w:proofErr w:type="spellEnd"/>
      <w:r>
        <w:rPr>
          <w:rFonts w:ascii="Times New Roman" w:eastAsia="Times New Roman" w:hAnsi="Times New Roman" w:cs="Times New Roman"/>
          <w:color w:val="000000"/>
          <w:sz w:val="28"/>
          <w:szCs w:val="28"/>
        </w:rPr>
        <w:t xml:space="preserve"> кодекс </w:t>
      </w:r>
      <w:proofErr w:type="spellStart"/>
      <w:r>
        <w:rPr>
          <w:rFonts w:ascii="Times New Roman" w:eastAsia="Times New Roman" w:hAnsi="Times New Roman" w:cs="Times New Roman"/>
          <w:color w:val="000000"/>
          <w:sz w:val="28"/>
          <w:szCs w:val="28"/>
        </w:rPr>
        <w:t>Украины</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научно-практический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комментарий</w:t>
      </w:r>
      <w:proofErr w:type="spellEnd"/>
      <w:r>
        <w:rPr>
          <w:rFonts w:ascii="Times New Roman" w:eastAsia="Times New Roman" w:hAnsi="Times New Roman" w:cs="Times New Roman"/>
          <w:color w:val="000000"/>
          <w:sz w:val="28"/>
          <w:szCs w:val="28"/>
        </w:rPr>
        <w:t xml:space="preserve"> / [Е. И. Харитонова, Е. О. </w:t>
      </w:r>
      <w:proofErr w:type="spellStart"/>
      <w:r>
        <w:rPr>
          <w:rFonts w:ascii="Times New Roman" w:eastAsia="Times New Roman" w:hAnsi="Times New Roman" w:cs="Times New Roman"/>
          <w:color w:val="000000"/>
          <w:sz w:val="28"/>
          <w:szCs w:val="28"/>
        </w:rPr>
        <w:t>Харитонов</w:t>
      </w:r>
      <w:proofErr w:type="spellEnd"/>
      <w:r>
        <w:rPr>
          <w:rFonts w:ascii="Times New Roman" w:eastAsia="Times New Roman" w:hAnsi="Times New Roman" w:cs="Times New Roman"/>
          <w:color w:val="000000"/>
          <w:sz w:val="28"/>
          <w:szCs w:val="28"/>
        </w:rPr>
        <w:t xml:space="preserve">, В. Н. Коссак и </w:t>
      </w:r>
      <w:proofErr w:type="spellStart"/>
      <w:r>
        <w:rPr>
          <w:rFonts w:ascii="Times New Roman" w:eastAsia="Times New Roman" w:hAnsi="Times New Roman" w:cs="Times New Roman"/>
          <w:color w:val="000000"/>
          <w:sz w:val="28"/>
          <w:szCs w:val="28"/>
        </w:rPr>
        <w:t>др</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под</w:t>
      </w:r>
      <w:proofErr w:type="spellEnd"/>
      <w:r>
        <w:rPr>
          <w:rFonts w:ascii="Times New Roman" w:eastAsia="Times New Roman" w:hAnsi="Times New Roman" w:cs="Times New Roman"/>
          <w:color w:val="000000"/>
          <w:sz w:val="28"/>
          <w:szCs w:val="28"/>
        </w:rPr>
        <w:t xml:space="preserve"> ред. Е. И. </w:t>
      </w:r>
      <w:proofErr w:type="spellStart"/>
      <w:r>
        <w:rPr>
          <w:rFonts w:ascii="Times New Roman" w:eastAsia="Times New Roman" w:hAnsi="Times New Roman" w:cs="Times New Roman"/>
          <w:color w:val="000000"/>
          <w:sz w:val="28"/>
          <w:szCs w:val="28"/>
        </w:rPr>
        <w:t>Харитоновой</w:t>
      </w:r>
      <w:proofErr w:type="spellEnd"/>
      <w:r>
        <w:rPr>
          <w:rFonts w:ascii="Times New Roman" w:eastAsia="Times New Roman" w:hAnsi="Times New Roman" w:cs="Times New Roman"/>
          <w:color w:val="000000"/>
          <w:sz w:val="28"/>
          <w:szCs w:val="28"/>
        </w:rPr>
        <w:t xml:space="preserve">. – Х. : </w:t>
      </w:r>
      <w:proofErr w:type="spellStart"/>
      <w:r>
        <w:rPr>
          <w:rFonts w:ascii="Times New Roman" w:eastAsia="Times New Roman" w:hAnsi="Times New Roman" w:cs="Times New Roman"/>
          <w:color w:val="000000"/>
          <w:sz w:val="28"/>
          <w:szCs w:val="28"/>
        </w:rPr>
        <w:t>Одиссей</w:t>
      </w:r>
      <w:proofErr w:type="spellEnd"/>
      <w:r>
        <w:rPr>
          <w:rFonts w:ascii="Times New Roman" w:eastAsia="Times New Roman" w:hAnsi="Times New Roman" w:cs="Times New Roman"/>
          <w:color w:val="000000"/>
          <w:sz w:val="28"/>
          <w:szCs w:val="28"/>
        </w:rPr>
        <w:t xml:space="preserve">, 2007. – 752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Щербина В. С. Господарське право України : підручник / В. С. Щербина. – [4-е вид.]. – К.: Юрінком Інтер, 2004. – 656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proofErr w:type="spellStart"/>
      <w:r>
        <w:rPr>
          <w:rFonts w:ascii="Times New Roman" w:eastAsia="Times New Roman" w:hAnsi="Times New Roman" w:cs="Times New Roman"/>
          <w:color w:val="000000"/>
          <w:sz w:val="28"/>
          <w:szCs w:val="28"/>
        </w:rPr>
        <w:t>Акционерное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общество</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товарищество</w:t>
      </w:r>
      <w:proofErr w:type="spellEnd"/>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ограниченной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ответственностью</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сборник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зарубежного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законодательства</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Сост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отв</w:t>
      </w:r>
      <w:proofErr w:type="spellEnd"/>
      <w:r>
        <w:rPr>
          <w:rFonts w:ascii="Times New Roman" w:eastAsia="Times New Roman" w:hAnsi="Times New Roman" w:cs="Times New Roman"/>
          <w:color w:val="000000"/>
          <w:sz w:val="28"/>
          <w:szCs w:val="28"/>
        </w:rPr>
        <w:t xml:space="preserve">. ред. и автор вступ. ст. В. А. </w:t>
      </w:r>
      <w:proofErr w:type="spellStart"/>
      <w:r>
        <w:rPr>
          <w:rFonts w:ascii="Times New Roman" w:eastAsia="Times New Roman" w:hAnsi="Times New Roman" w:cs="Times New Roman"/>
          <w:color w:val="000000"/>
          <w:sz w:val="28"/>
          <w:szCs w:val="28"/>
        </w:rPr>
        <w:t>Туманов</w:t>
      </w:r>
      <w:proofErr w:type="spellEnd"/>
      <w:r>
        <w:rPr>
          <w:rFonts w:ascii="Times New Roman" w:eastAsia="Times New Roman" w:hAnsi="Times New Roman" w:cs="Times New Roman"/>
          <w:color w:val="000000"/>
          <w:sz w:val="28"/>
          <w:szCs w:val="28"/>
        </w:rPr>
        <w:t xml:space="preserve">]. – М. : БЕК, 1995. – 488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proofErr w:type="spellStart"/>
      <w:r>
        <w:rPr>
          <w:rFonts w:ascii="Times New Roman" w:eastAsia="Times New Roman" w:hAnsi="Times New Roman" w:cs="Times New Roman"/>
          <w:color w:val="000000"/>
          <w:sz w:val="28"/>
          <w:szCs w:val="28"/>
        </w:rPr>
        <w:t>Белов</w:t>
      </w:r>
      <w:proofErr w:type="spellEnd"/>
      <w:r>
        <w:rPr>
          <w:rFonts w:ascii="Times New Roman" w:eastAsia="Times New Roman" w:hAnsi="Times New Roman" w:cs="Times New Roman"/>
          <w:color w:val="000000"/>
          <w:sz w:val="28"/>
          <w:szCs w:val="28"/>
        </w:rPr>
        <w:t xml:space="preserve"> В. А. </w:t>
      </w:r>
      <w:proofErr w:type="spellStart"/>
      <w:r>
        <w:rPr>
          <w:rFonts w:ascii="Times New Roman" w:eastAsia="Times New Roman" w:hAnsi="Times New Roman" w:cs="Times New Roman"/>
          <w:color w:val="000000"/>
          <w:sz w:val="28"/>
          <w:szCs w:val="28"/>
        </w:rPr>
        <w:t>Хозяйственные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общества</w:t>
      </w:r>
      <w:proofErr w:type="spellEnd"/>
      <w:r>
        <w:rPr>
          <w:rFonts w:ascii="Times New Roman" w:eastAsia="Times New Roman" w:hAnsi="Times New Roman" w:cs="Times New Roman"/>
          <w:color w:val="000000"/>
          <w:sz w:val="28"/>
          <w:szCs w:val="28"/>
        </w:rPr>
        <w:t xml:space="preserve"> / В. А. </w:t>
      </w:r>
      <w:proofErr w:type="spellStart"/>
      <w:r>
        <w:rPr>
          <w:rFonts w:ascii="Times New Roman" w:eastAsia="Times New Roman" w:hAnsi="Times New Roman" w:cs="Times New Roman"/>
          <w:color w:val="000000"/>
          <w:sz w:val="28"/>
          <w:szCs w:val="28"/>
        </w:rPr>
        <w:t>Белов</w:t>
      </w:r>
      <w:proofErr w:type="spellEnd"/>
      <w:r>
        <w:rPr>
          <w:rFonts w:ascii="Times New Roman" w:eastAsia="Times New Roman" w:hAnsi="Times New Roman" w:cs="Times New Roman"/>
          <w:color w:val="000000"/>
          <w:sz w:val="28"/>
          <w:szCs w:val="28"/>
        </w:rPr>
        <w:t xml:space="preserve">, Е. В. </w:t>
      </w:r>
      <w:proofErr w:type="spellStart"/>
      <w:r>
        <w:rPr>
          <w:rFonts w:ascii="Times New Roman" w:eastAsia="Times New Roman" w:hAnsi="Times New Roman" w:cs="Times New Roman"/>
          <w:color w:val="000000"/>
          <w:sz w:val="28"/>
          <w:szCs w:val="28"/>
        </w:rPr>
        <w:t>Пестерева</w:t>
      </w:r>
      <w:proofErr w:type="spellEnd"/>
      <w:r>
        <w:rPr>
          <w:rFonts w:ascii="Times New Roman" w:eastAsia="Times New Roman" w:hAnsi="Times New Roman" w:cs="Times New Roman"/>
          <w:color w:val="000000"/>
          <w:sz w:val="28"/>
          <w:szCs w:val="28"/>
        </w:rPr>
        <w:t>. – М. : «</w:t>
      </w:r>
      <w:proofErr w:type="spellStart"/>
      <w:r>
        <w:rPr>
          <w:rFonts w:ascii="Times New Roman" w:eastAsia="Times New Roman" w:hAnsi="Times New Roman" w:cs="Times New Roman"/>
          <w:color w:val="000000"/>
          <w:sz w:val="28"/>
          <w:szCs w:val="28"/>
        </w:rPr>
        <w:t>ЮрИнфоР</w:t>
      </w:r>
      <w:proofErr w:type="spellEnd"/>
      <w:r>
        <w:rPr>
          <w:rFonts w:ascii="Times New Roman" w:eastAsia="Times New Roman" w:hAnsi="Times New Roman" w:cs="Times New Roman"/>
          <w:color w:val="000000"/>
          <w:sz w:val="28"/>
          <w:szCs w:val="28"/>
        </w:rPr>
        <w:t xml:space="preserve">», 2002. – 333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proofErr w:type="spellStart"/>
      <w:r>
        <w:rPr>
          <w:rFonts w:ascii="Times New Roman" w:eastAsia="Times New Roman" w:hAnsi="Times New Roman" w:cs="Times New Roman"/>
          <w:color w:val="000000"/>
          <w:sz w:val="28"/>
          <w:szCs w:val="28"/>
        </w:rPr>
        <w:t>Дубовицкая</w:t>
      </w:r>
      <w:proofErr w:type="spellEnd"/>
      <w:r>
        <w:rPr>
          <w:rFonts w:ascii="Times New Roman" w:eastAsia="Times New Roman" w:hAnsi="Times New Roman" w:cs="Times New Roman"/>
          <w:color w:val="000000"/>
          <w:sz w:val="28"/>
          <w:szCs w:val="28"/>
        </w:rPr>
        <w:t xml:space="preserve"> Е. А. </w:t>
      </w:r>
      <w:proofErr w:type="spellStart"/>
      <w:r>
        <w:rPr>
          <w:rFonts w:ascii="Times New Roman" w:eastAsia="Times New Roman" w:hAnsi="Times New Roman" w:cs="Times New Roman"/>
          <w:color w:val="000000"/>
          <w:sz w:val="28"/>
          <w:szCs w:val="28"/>
        </w:rPr>
        <w:t>Европейское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корпоративное</w:t>
      </w:r>
      <w:proofErr w:type="spellEnd"/>
      <w:r>
        <w:rPr>
          <w:rFonts w:ascii="Times New Roman" w:eastAsia="Times New Roman" w:hAnsi="Times New Roman" w:cs="Times New Roman"/>
          <w:color w:val="000000"/>
          <w:sz w:val="28"/>
          <w:szCs w:val="28"/>
        </w:rPr>
        <w:t xml:space="preserve"> право: Свобода </w:t>
      </w:r>
      <w:proofErr w:type="spellStart"/>
      <w:r>
        <w:rPr>
          <w:rFonts w:ascii="Times New Roman" w:eastAsia="Times New Roman" w:hAnsi="Times New Roman" w:cs="Times New Roman"/>
          <w:color w:val="000000"/>
          <w:sz w:val="28"/>
          <w:szCs w:val="28"/>
        </w:rPr>
        <w:t>перемещения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компаний</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Европейском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сообществе</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Елена</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Алексеевна</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Дубовицкая</w:t>
      </w:r>
      <w:proofErr w:type="spellEnd"/>
      <w:r>
        <w:rPr>
          <w:rFonts w:ascii="Times New Roman" w:eastAsia="Times New Roman" w:hAnsi="Times New Roman" w:cs="Times New Roman"/>
          <w:color w:val="000000"/>
          <w:sz w:val="28"/>
          <w:szCs w:val="28"/>
        </w:rPr>
        <w:t xml:space="preserve">. – М. : </w:t>
      </w:r>
      <w:proofErr w:type="spellStart"/>
      <w:r>
        <w:rPr>
          <w:rFonts w:ascii="Times New Roman" w:eastAsia="Times New Roman" w:hAnsi="Times New Roman" w:cs="Times New Roman"/>
          <w:color w:val="000000"/>
          <w:sz w:val="28"/>
          <w:szCs w:val="28"/>
        </w:rPr>
        <w:t>Волтерс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Клувер</w:t>
      </w:r>
      <w:proofErr w:type="spellEnd"/>
      <w:r>
        <w:rPr>
          <w:rFonts w:ascii="Times New Roman" w:eastAsia="Times New Roman" w:hAnsi="Times New Roman" w:cs="Times New Roman"/>
          <w:color w:val="000000"/>
          <w:sz w:val="28"/>
          <w:szCs w:val="28"/>
        </w:rPr>
        <w:t>, 2004. – 224 с. – (</w:t>
      </w:r>
      <w:proofErr w:type="spellStart"/>
      <w:r>
        <w:rPr>
          <w:rFonts w:ascii="Times New Roman" w:eastAsia="Times New Roman" w:hAnsi="Times New Roman" w:cs="Times New Roman"/>
          <w:color w:val="000000"/>
          <w:sz w:val="28"/>
          <w:szCs w:val="28"/>
        </w:rPr>
        <w:t>Серия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Гражданское</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экономическое</w:t>
      </w:r>
      <w:proofErr w:type="spellEnd"/>
      <w:r>
        <w:rPr>
          <w:rFonts w:ascii="Times New Roman" w:eastAsia="Times New Roman" w:hAnsi="Times New Roman" w:cs="Times New Roman"/>
          <w:color w:val="000000"/>
          <w:sz w:val="28"/>
          <w:szCs w:val="28"/>
        </w:rPr>
        <w:t xml:space="preserve"> право </w:t>
      </w:r>
      <w:proofErr w:type="spellStart"/>
      <w:r>
        <w:rPr>
          <w:rFonts w:ascii="Times New Roman" w:eastAsia="Times New Roman" w:hAnsi="Times New Roman" w:cs="Times New Roman"/>
          <w:color w:val="000000"/>
          <w:sz w:val="28"/>
          <w:szCs w:val="28"/>
        </w:rPr>
        <w:t>Германии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Европы</w:t>
      </w:r>
      <w:proofErr w:type="spellEnd"/>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proofErr w:type="spellStart"/>
      <w:r>
        <w:rPr>
          <w:rFonts w:ascii="Times New Roman" w:eastAsia="Times New Roman" w:hAnsi="Times New Roman" w:cs="Times New Roman"/>
          <w:color w:val="000000"/>
          <w:sz w:val="28"/>
          <w:szCs w:val="28"/>
        </w:rPr>
        <w:t>Єфіменко</w:t>
      </w:r>
      <w:proofErr w:type="spellEnd"/>
      <w:r>
        <w:rPr>
          <w:rFonts w:ascii="Times New Roman" w:eastAsia="Times New Roman" w:hAnsi="Times New Roman" w:cs="Times New Roman"/>
          <w:color w:val="000000"/>
          <w:sz w:val="28"/>
          <w:szCs w:val="28"/>
        </w:rPr>
        <w:t xml:space="preserve"> А. Реалізація плану дій Україна – ЄС у сфері законодавства про компанії [Електронний ресурс] / А. </w:t>
      </w:r>
      <w:proofErr w:type="spellStart"/>
      <w:r>
        <w:rPr>
          <w:rFonts w:ascii="Times New Roman" w:eastAsia="Times New Roman" w:hAnsi="Times New Roman" w:cs="Times New Roman"/>
          <w:color w:val="000000"/>
          <w:sz w:val="28"/>
          <w:szCs w:val="28"/>
        </w:rPr>
        <w:t>Єфіменко</w:t>
      </w:r>
      <w:proofErr w:type="spellEnd"/>
      <w:r>
        <w:rPr>
          <w:rFonts w:ascii="Times New Roman" w:eastAsia="Times New Roman" w:hAnsi="Times New Roman" w:cs="Times New Roman"/>
          <w:color w:val="000000"/>
          <w:sz w:val="28"/>
          <w:szCs w:val="28"/>
        </w:rPr>
        <w:t xml:space="preserve"> // Юридичний журнал. – 2005. – № 7. – Режим доступу до </w:t>
      </w:r>
      <w:proofErr w:type="spellStart"/>
      <w:r>
        <w:rPr>
          <w:rFonts w:ascii="Times New Roman" w:eastAsia="Times New Roman" w:hAnsi="Times New Roman" w:cs="Times New Roman"/>
          <w:color w:val="000000"/>
          <w:sz w:val="28"/>
          <w:szCs w:val="28"/>
        </w:rPr>
        <w:t>журн</w:t>
      </w:r>
      <w:proofErr w:type="spellEnd"/>
      <w:r>
        <w:rPr>
          <w:rFonts w:ascii="Times New Roman" w:eastAsia="Times New Roman" w:hAnsi="Times New Roman" w:cs="Times New Roman"/>
          <w:color w:val="000000"/>
          <w:sz w:val="28"/>
          <w:szCs w:val="28"/>
        </w:rPr>
        <w:t xml:space="preserve">. : </w:t>
      </w:r>
      <w:hyperlink r:id="rId8">
        <w:r>
          <w:rPr>
            <w:rFonts w:ascii="Times New Roman" w:eastAsia="Times New Roman" w:hAnsi="Times New Roman" w:cs="Times New Roman"/>
            <w:color w:val="000000"/>
            <w:sz w:val="28"/>
            <w:szCs w:val="28"/>
            <w:u w:val="single"/>
          </w:rPr>
          <w:t>http://www.justinian.com.ua/article.php?id=1811</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proofErr w:type="spellStart"/>
      <w:r>
        <w:rPr>
          <w:rFonts w:ascii="Times New Roman" w:eastAsia="Times New Roman" w:hAnsi="Times New Roman" w:cs="Times New Roman"/>
          <w:color w:val="000000"/>
          <w:sz w:val="28"/>
          <w:szCs w:val="28"/>
        </w:rPr>
        <w:t>Коташевська</w:t>
      </w:r>
      <w:proofErr w:type="spellEnd"/>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Публічні і приватні – замість ВАТ і ЗАТ. Коментарі до Закону «Про акціонерні товариства» / Т. </w:t>
      </w:r>
      <w:proofErr w:type="spellStart"/>
      <w:r>
        <w:rPr>
          <w:rFonts w:ascii="Times New Roman" w:eastAsia="Times New Roman" w:hAnsi="Times New Roman" w:cs="Times New Roman"/>
          <w:color w:val="000000"/>
          <w:sz w:val="28"/>
          <w:szCs w:val="28"/>
        </w:rPr>
        <w:t>Коташевська</w:t>
      </w:r>
      <w:proofErr w:type="spellEnd"/>
      <w:r>
        <w:rPr>
          <w:rFonts w:ascii="Times New Roman" w:eastAsia="Times New Roman" w:hAnsi="Times New Roman" w:cs="Times New Roman"/>
          <w:color w:val="000000"/>
          <w:sz w:val="28"/>
          <w:szCs w:val="28"/>
        </w:rPr>
        <w:t xml:space="preserve"> [Електронний ресурс] // Юридичний журнал. – 2009. – № 3. – Режим доступу до </w:t>
      </w:r>
      <w:proofErr w:type="spellStart"/>
      <w:r>
        <w:rPr>
          <w:rFonts w:ascii="Times New Roman" w:eastAsia="Times New Roman" w:hAnsi="Times New Roman" w:cs="Times New Roman"/>
          <w:color w:val="000000"/>
          <w:sz w:val="28"/>
          <w:szCs w:val="28"/>
        </w:rPr>
        <w:t>журн</w:t>
      </w:r>
      <w:proofErr w:type="spellEnd"/>
      <w:r>
        <w:rPr>
          <w:rFonts w:ascii="Times New Roman" w:eastAsia="Times New Roman" w:hAnsi="Times New Roman" w:cs="Times New Roman"/>
          <w:color w:val="000000"/>
          <w:sz w:val="28"/>
          <w:szCs w:val="28"/>
        </w:rPr>
        <w:t xml:space="preserve">. : </w:t>
      </w:r>
      <w:hyperlink r:id="rId9">
        <w:r>
          <w:rPr>
            <w:rFonts w:ascii="Times New Roman" w:eastAsia="Times New Roman" w:hAnsi="Times New Roman" w:cs="Times New Roman"/>
            <w:color w:val="0000FF"/>
            <w:sz w:val="28"/>
            <w:szCs w:val="28"/>
            <w:u w:val="single"/>
          </w:rPr>
          <w:t>http://www.justinian.com.ua/article.php?id=3165</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proofErr w:type="spellStart"/>
      <w:r>
        <w:rPr>
          <w:rFonts w:ascii="Times New Roman" w:eastAsia="Times New Roman" w:hAnsi="Times New Roman" w:cs="Times New Roman"/>
          <w:color w:val="000000"/>
          <w:sz w:val="28"/>
          <w:szCs w:val="28"/>
        </w:rPr>
        <w:t>Круш</w:t>
      </w:r>
      <w:proofErr w:type="spellEnd"/>
      <w:r>
        <w:rPr>
          <w:rFonts w:ascii="Times New Roman" w:eastAsia="Times New Roman" w:hAnsi="Times New Roman" w:cs="Times New Roman"/>
          <w:color w:val="000000"/>
          <w:sz w:val="28"/>
          <w:szCs w:val="28"/>
        </w:rPr>
        <w:t xml:space="preserve"> В. В. Організаційно-правові аспекти діяльності акціонерних товариств в Україні / в. В. </w:t>
      </w:r>
      <w:proofErr w:type="spellStart"/>
      <w:r>
        <w:rPr>
          <w:rFonts w:ascii="Times New Roman" w:eastAsia="Times New Roman" w:hAnsi="Times New Roman" w:cs="Times New Roman"/>
          <w:color w:val="000000"/>
          <w:sz w:val="28"/>
          <w:szCs w:val="28"/>
        </w:rPr>
        <w:t>Круш</w:t>
      </w:r>
      <w:proofErr w:type="spellEnd"/>
      <w:r>
        <w:rPr>
          <w:rFonts w:ascii="Times New Roman" w:eastAsia="Times New Roman" w:hAnsi="Times New Roman" w:cs="Times New Roman"/>
          <w:color w:val="000000"/>
          <w:sz w:val="28"/>
          <w:szCs w:val="28"/>
        </w:rPr>
        <w:t xml:space="preserve"> [Електронний ресурс]. – Режим доступу : </w:t>
      </w:r>
      <w:hyperlink r:id="rId10">
        <w:r>
          <w:rPr>
            <w:rFonts w:ascii="Times New Roman" w:eastAsia="Times New Roman" w:hAnsi="Times New Roman" w:cs="Times New Roman"/>
            <w:color w:val="0000FF"/>
            <w:sz w:val="28"/>
            <w:szCs w:val="28"/>
            <w:u w:val="single"/>
          </w:rPr>
          <w:t>http://www.nbuv.gov.ua/portal/Soc_Gum/Ekpr/2008_13/krush.pdf</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18. Право </w:t>
      </w:r>
      <w:proofErr w:type="spellStart"/>
      <w:r>
        <w:rPr>
          <w:rFonts w:ascii="Times New Roman" w:eastAsia="Times New Roman" w:hAnsi="Times New Roman" w:cs="Times New Roman"/>
          <w:color w:val="000000"/>
          <w:sz w:val="28"/>
          <w:szCs w:val="28"/>
        </w:rPr>
        <w:t>Европейского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Союза</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учебник</w:t>
      </w:r>
      <w:proofErr w:type="spellEnd"/>
      <w:r>
        <w:rPr>
          <w:rFonts w:ascii="Times New Roman" w:eastAsia="Times New Roman" w:hAnsi="Times New Roman" w:cs="Times New Roman"/>
          <w:color w:val="000000"/>
          <w:sz w:val="28"/>
          <w:szCs w:val="28"/>
        </w:rPr>
        <w:t xml:space="preserve"> для </w:t>
      </w:r>
      <w:proofErr w:type="spellStart"/>
      <w:r>
        <w:rPr>
          <w:rFonts w:ascii="Times New Roman" w:eastAsia="Times New Roman" w:hAnsi="Times New Roman" w:cs="Times New Roman"/>
          <w:color w:val="000000"/>
          <w:sz w:val="28"/>
          <w:szCs w:val="28"/>
        </w:rPr>
        <w:t>вузов</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под</w:t>
      </w:r>
      <w:proofErr w:type="spellEnd"/>
      <w:r>
        <w:rPr>
          <w:rFonts w:ascii="Times New Roman" w:eastAsia="Times New Roman" w:hAnsi="Times New Roman" w:cs="Times New Roman"/>
          <w:color w:val="000000"/>
          <w:sz w:val="28"/>
          <w:szCs w:val="28"/>
        </w:rPr>
        <w:t xml:space="preserve"> ред. С. Ю. </w:t>
      </w:r>
      <w:proofErr w:type="spellStart"/>
      <w:r>
        <w:rPr>
          <w:rFonts w:ascii="Times New Roman" w:eastAsia="Times New Roman" w:hAnsi="Times New Roman" w:cs="Times New Roman"/>
          <w:color w:val="000000"/>
          <w:sz w:val="28"/>
          <w:szCs w:val="28"/>
        </w:rPr>
        <w:t>Кашкина</w:t>
      </w:r>
      <w:proofErr w:type="spellEnd"/>
      <w:r>
        <w:rPr>
          <w:rFonts w:ascii="Times New Roman" w:eastAsia="Times New Roman" w:hAnsi="Times New Roman" w:cs="Times New Roman"/>
          <w:color w:val="000000"/>
          <w:sz w:val="28"/>
          <w:szCs w:val="28"/>
        </w:rPr>
        <w:t xml:space="preserve">.  М. : </w:t>
      </w:r>
      <w:proofErr w:type="spellStart"/>
      <w:r>
        <w:rPr>
          <w:rFonts w:ascii="Times New Roman" w:eastAsia="Times New Roman" w:hAnsi="Times New Roman" w:cs="Times New Roman"/>
          <w:color w:val="000000"/>
          <w:sz w:val="28"/>
          <w:szCs w:val="28"/>
        </w:rPr>
        <w:t>Юрайт</w:t>
      </w:r>
      <w:proofErr w:type="spellEnd"/>
      <w:r>
        <w:rPr>
          <w:rFonts w:ascii="Times New Roman" w:eastAsia="Times New Roman" w:hAnsi="Times New Roman" w:cs="Times New Roman"/>
          <w:color w:val="000000"/>
          <w:sz w:val="28"/>
          <w:szCs w:val="28"/>
        </w:rPr>
        <w:t xml:space="preserve">, 2010. – 1120 с.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proofErr w:type="spellStart"/>
      <w:r>
        <w:rPr>
          <w:rFonts w:ascii="Times New Roman" w:eastAsia="Times New Roman" w:hAnsi="Times New Roman" w:cs="Times New Roman"/>
          <w:color w:val="000000"/>
          <w:sz w:val="28"/>
          <w:szCs w:val="28"/>
        </w:rPr>
        <w:t>Проблемы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гражданского</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предпринимательского</w:t>
      </w:r>
      <w:proofErr w:type="spellEnd"/>
      <w:r>
        <w:rPr>
          <w:rFonts w:ascii="Times New Roman" w:eastAsia="Times New Roman" w:hAnsi="Times New Roman" w:cs="Times New Roman"/>
          <w:color w:val="000000"/>
          <w:sz w:val="28"/>
          <w:szCs w:val="28"/>
        </w:rPr>
        <w:t xml:space="preserve"> права </w:t>
      </w:r>
      <w:proofErr w:type="spellStart"/>
      <w:r>
        <w:rPr>
          <w:rFonts w:ascii="Times New Roman" w:eastAsia="Times New Roman" w:hAnsi="Times New Roman" w:cs="Times New Roman"/>
          <w:color w:val="000000"/>
          <w:sz w:val="28"/>
          <w:szCs w:val="28"/>
        </w:rPr>
        <w:t>Германии</w:t>
      </w:r>
      <w:proofErr w:type="spellEnd"/>
      <w:r>
        <w:rPr>
          <w:rFonts w:ascii="Times New Roman" w:eastAsia="Times New Roman" w:hAnsi="Times New Roman" w:cs="Times New Roman"/>
          <w:color w:val="000000"/>
          <w:sz w:val="28"/>
          <w:szCs w:val="28"/>
        </w:rPr>
        <w:t xml:space="preserve"> / [П. </w:t>
      </w:r>
      <w:proofErr w:type="spellStart"/>
      <w:r>
        <w:rPr>
          <w:rFonts w:ascii="Times New Roman" w:eastAsia="Times New Roman" w:hAnsi="Times New Roman" w:cs="Times New Roman"/>
          <w:color w:val="000000"/>
          <w:sz w:val="28"/>
          <w:szCs w:val="28"/>
        </w:rPr>
        <w:t>Беренс</w:t>
      </w:r>
      <w:proofErr w:type="spellEnd"/>
      <w:r>
        <w:rPr>
          <w:rFonts w:ascii="Times New Roman" w:eastAsia="Times New Roman" w:hAnsi="Times New Roman" w:cs="Times New Roman"/>
          <w:color w:val="000000"/>
          <w:sz w:val="28"/>
          <w:szCs w:val="28"/>
        </w:rPr>
        <w:t>, М. </w:t>
      </w:r>
      <w:proofErr w:type="spellStart"/>
      <w:r>
        <w:rPr>
          <w:rFonts w:ascii="Times New Roman" w:eastAsia="Times New Roman" w:hAnsi="Times New Roman" w:cs="Times New Roman"/>
          <w:color w:val="000000"/>
          <w:sz w:val="28"/>
          <w:szCs w:val="28"/>
        </w:rPr>
        <w:t>Венкштерн</w:t>
      </w:r>
      <w:proofErr w:type="spellEnd"/>
      <w:r>
        <w:rPr>
          <w:rFonts w:ascii="Times New Roman" w:eastAsia="Times New Roman" w:hAnsi="Times New Roman" w:cs="Times New Roman"/>
          <w:color w:val="000000"/>
          <w:sz w:val="28"/>
          <w:szCs w:val="28"/>
        </w:rPr>
        <w:t>, Ф. Ю. </w:t>
      </w:r>
      <w:proofErr w:type="spellStart"/>
      <w:r>
        <w:rPr>
          <w:rFonts w:ascii="Times New Roman" w:eastAsia="Times New Roman" w:hAnsi="Times New Roman" w:cs="Times New Roman"/>
          <w:color w:val="000000"/>
          <w:sz w:val="28"/>
          <w:szCs w:val="28"/>
        </w:rPr>
        <w:t>Зеккер</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др</w:t>
      </w:r>
      <w:proofErr w:type="spellEnd"/>
      <w:r>
        <w:rPr>
          <w:rFonts w:ascii="Times New Roman" w:eastAsia="Times New Roman" w:hAnsi="Times New Roman" w:cs="Times New Roman"/>
          <w:color w:val="000000"/>
          <w:sz w:val="28"/>
          <w:szCs w:val="28"/>
        </w:rPr>
        <w:t xml:space="preserve">.] ; пер. с </w:t>
      </w:r>
      <w:proofErr w:type="spellStart"/>
      <w:r>
        <w:rPr>
          <w:rFonts w:ascii="Times New Roman" w:eastAsia="Times New Roman" w:hAnsi="Times New Roman" w:cs="Times New Roman"/>
          <w:color w:val="000000"/>
          <w:sz w:val="28"/>
          <w:szCs w:val="28"/>
        </w:rPr>
        <w:t>нем</w:t>
      </w:r>
      <w:proofErr w:type="spellEnd"/>
      <w:r>
        <w:rPr>
          <w:rFonts w:ascii="Times New Roman" w:eastAsia="Times New Roman" w:hAnsi="Times New Roman" w:cs="Times New Roman"/>
          <w:color w:val="000000"/>
          <w:sz w:val="28"/>
          <w:szCs w:val="28"/>
        </w:rPr>
        <w:t>. Р. И. </w:t>
      </w:r>
      <w:proofErr w:type="spellStart"/>
      <w:r>
        <w:rPr>
          <w:rFonts w:ascii="Times New Roman" w:eastAsia="Times New Roman" w:hAnsi="Times New Roman" w:cs="Times New Roman"/>
          <w:color w:val="000000"/>
          <w:sz w:val="28"/>
          <w:szCs w:val="28"/>
        </w:rPr>
        <w:t>Каримуллина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др</w:t>
      </w:r>
      <w:proofErr w:type="spellEnd"/>
      <w:r>
        <w:rPr>
          <w:rFonts w:ascii="Times New Roman" w:eastAsia="Times New Roman" w:hAnsi="Times New Roman" w:cs="Times New Roman"/>
          <w:color w:val="000000"/>
          <w:sz w:val="28"/>
          <w:szCs w:val="28"/>
        </w:rPr>
        <w:t xml:space="preserve">. – М. : БЕК, 2001. – 336 c.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proofErr w:type="spellStart"/>
      <w:r>
        <w:rPr>
          <w:rFonts w:ascii="Times New Roman" w:eastAsia="Times New Roman" w:hAnsi="Times New Roman" w:cs="Times New Roman"/>
          <w:color w:val="000000"/>
          <w:sz w:val="28"/>
          <w:szCs w:val="28"/>
        </w:rPr>
        <w:t>Спасибо-Фатєєва</w:t>
      </w:r>
      <w:proofErr w:type="spellEnd"/>
      <w:r>
        <w:rPr>
          <w:rFonts w:ascii="Times New Roman" w:eastAsia="Times New Roman" w:hAnsi="Times New Roman" w:cs="Times New Roman"/>
          <w:color w:val="000000"/>
          <w:sz w:val="28"/>
          <w:szCs w:val="28"/>
        </w:rPr>
        <w:t xml:space="preserve"> И. В. </w:t>
      </w:r>
      <w:proofErr w:type="spellStart"/>
      <w:r>
        <w:rPr>
          <w:rFonts w:ascii="Times New Roman" w:eastAsia="Times New Roman" w:hAnsi="Times New Roman" w:cs="Times New Roman"/>
          <w:color w:val="000000"/>
          <w:sz w:val="28"/>
          <w:szCs w:val="28"/>
        </w:rPr>
        <w:t>Акционерные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общества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Корпоративные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правоотношения</w:t>
      </w:r>
      <w:proofErr w:type="spellEnd"/>
      <w:r>
        <w:rPr>
          <w:rFonts w:ascii="Times New Roman" w:eastAsia="Times New Roman" w:hAnsi="Times New Roman" w:cs="Times New Roman"/>
          <w:color w:val="000000"/>
          <w:sz w:val="28"/>
          <w:szCs w:val="28"/>
        </w:rPr>
        <w:t>. – Х., 1998. – 249 с.</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Проблемні питання правового регулювання діяльності акціонерних товариств // Вісник ЛНУ. Серія юридична. – Львів. – 2003. </w:t>
      </w:r>
      <w:proofErr w:type="spellStart"/>
      <w:r>
        <w:rPr>
          <w:rFonts w:ascii="Times New Roman" w:eastAsia="Times New Roman" w:hAnsi="Times New Roman" w:cs="Times New Roman"/>
          <w:color w:val="000000"/>
          <w:sz w:val="28"/>
          <w:szCs w:val="28"/>
        </w:rPr>
        <w:t>Вип</w:t>
      </w:r>
      <w:proofErr w:type="spellEnd"/>
      <w:r>
        <w:rPr>
          <w:rFonts w:ascii="Times New Roman" w:eastAsia="Times New Roman" w:hAnsi="Times New Roman" w:cs="Times New Roman"/>
          <w:color w:val="000000"/>
          <w:sz w:val="28"/>
          <w:szCs w:val="28"/>
        </w:rPr>
        <w:t xml:space="preserve">. 38. С. 273 –  280.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Сивий Р. Проблеми правосуб'єктності закритих акціонерних товариств: чинне та нове цивільне законодавство // Підприємництво, господарство і право. – 2004. – № 3. – С. 54 – 61.</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Сивий Р. Закриті акціонерні товариства в Україні: проблеми та перспективи в правовому регулюванні корпоративних відносин // Юридична Україна. – 2004. – № 3. – С. 40 – 48. </w:t>
      </w:r>
    </w:p>
    <w:p w:rsidR="00C05115" w:rsidRDefault="00626D0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О.С. Новели правового регулювання за Законом України "Про акціонерні товариства" // Юридична Україна. – 2009. – № 8. – С. 66 – 70. </w:t>
      </w:r>
    </w:p>
    <w:p w:rsidR="00C05115" w:rsidRDefault="00626D09">
      <w:pPr>
        <w:widowControl w:val="0"/>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proofErr w:type="spellStart"/>
      <w:r>
        <w:rPr>
          <w:rFonts w:ascii="Times New Roman" w:eastAsia="Times New Roman" w:hAnsi="Times New Roman" w:cs="Times New Roman"/>
          <w:color w:val="000000"/>
          <w:sz w:val="28"/>
          <w:szCs w:val="28"/>
        </w:rPr>
        <w:t>Яворська</w:t>
      </w:r>
      <w:proofErr w:type="spellEnd"/>
      <w:r>
        <w:rPr>
          <w:rFonts w:ascii="Times New Roman" w:eastAsia="Times New Roman" w:hAnsi="Times New Roman" w:cs="Times New Roman"/>
          <w:color w:val="000000"/>
          <w:sz w:val="28"/>
          <w:szCs w:val="28"/>
        </w:rPr>
        <w:t xml:space="preserve"> О. С. Господарське товариство однієї особи / Корпоративне право України та інших європейських країн: порівняльно-правова характеристика. Збірник наукових праць за матеріалами Всеукраїнської науково-практичної конференції 26 – 27 вересня 2014 року. – Івано-Франківськ, 2014. – С. 61-65.</w:t>
      </w:r>
    </w:p>
    <w:p w:rsidR="00C05115" w:rsidRDefault="00C05115">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shd w:val="clear" w:color="auto" w:fill="FFFFFF"/>
        <w:tabs>
          <w:tab w:val="left" w:pos="993"/>
        </w:tabs>
        <w:spacing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Нормативно-правові акти: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Цивільний кодекс України від 16.01.2003 р. // Відомості Верховної Ради України. – 2003. – №№ 40–44. – Ст. 356.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Господарський кодекс України від 16.01.2003 р. // Відомості Верховної Ради України . – 2003. – № 18, 19–20, 21–22. – Ст. 144.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господарські товариства: Закон України від 19.09.1991 р. // Відомості Верховної Ради України. – 1991. – № 49. – Ст. 682.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державну реєстрацію юридичних осіб та фізичних осіб-підприємців: Закон України від 15.05.2003 р., // Відомості Верховної Ради України. – 2003.– № 31–32. – Ст. 263.</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режим іноземного інвестування: Закон України від 19.03.1996 р. // Відомості Верховної Ради України. – 1996.– № 21. – Ст. 263.</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акціонерні товариства: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17.09.2008 р. // Відомості Верховної Ради України. – 2008. – № 50– 51. – Ст. 384.</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авторське право і суміжні права: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23.12.1993. Режим доступу: </w:t>
      </w:r>
      <w:hyperlink r:id="rId11" w:anchor="Text">
        <w:r>
          <w:rPr>
            <w:rFonts w:ascii="Times New Roman" w:eastAsia="Times New Roman" w:hAnsi="Times New Roman" w:cs="Times New Roman"/>
            <w:color w:val="0000FF"/>
            <w:sz w:val="28"/>
            <w:szCs w:val="28"/>
            <w:u w:val="single"/>
          </w:rPr>
          <w:t>https://zakon.rada.gov.ua/laws/show/3792-12#Text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охорону прав на знаки для товарів і послуг: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15.12.1993. Режим доступу: </w:t>
      </w:r>
      <w:hyperlink r:id="rId12" w:anchor="Text">
        <w:r>
          <w:rPr>
            <w:rFonts w:ascii="Times New Roman" w:eastAsia="Times New Roman" w:hAnsi="Times New Roman" w:cs="Times New Roman"/>
            <w:color w:val="0000FF"/>
            <w:sz w:val="28"/>
            <w:szCs w:val="28"/>
            <w:u w:val="single"/>
          </w:rPr>
          <w:t>https://zakon.rada.gov.ua/laws/show/3689-12#Text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охорону прав на винаходи і корисні моделі: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15.12.1993. Режим доступу: </w:t>
      </w:r>
      <w:hyperlink r:id="rId13" w:anchor="Text">
        <w:r>
          <w:rPr>
            <w:rFonts w:ascii="Times New Roman" w:eastAsia="Times New Roman" w:hAnsi="Times New Roman" w:cs="Times New Roman"/>
            <w:color w:val="0000FF"/>
            <w:sz w:val="28"/>
            <w:szCs w:val="28"/>
            <w:u w:val="single"/>
          </w:rPr>
          <w:t>https://zakon.rada.gov.ua/laws/show/3687-12#Text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 охорону прав на промислові зразки: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15.12.1993. Режим доступу: </w:t>
      </w:r>
      <w:hyperlink r:id="rId14" w:anchor="Text">
        <w:r>
          <w:rPr>
            <w:rFonts w:ascii="Times New Roman" w:eastAsia="Times New Roman" w:hAnsi="Times New Roman" w:cs="Times New Roman"/>
            <w:color w:val="0000FF"/>
            <w:sz w:val="28"/>
            <w:szCs w:val="28"/>
            <w:u w:val="single"/>
          </w:rPr>
          <w:t>https://zakon.rada.gov.ua/laws/show/3688-12#Text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Про правову охорону географічних зазначень: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16.06.1999. Режим доступу: </w:t>
      </w:r>
      <w:hyperlink r:id="rId15" w:anchor="Text">
        <w:r>
          <w:rPr>
            <w:rFonts w:ascii="Times New Roman" w:eastAsia="Times New Roman" w:hAnsi="Times New Roman" w:cs="Times New Roman"/>
            <w:color w:val="0000FF"/>
            <w:sz w:val="28"/>
            <w:szCs w:val="28"/>
            <w:u w:val="single"/>
          </w:rPr>
          <w:t>https://zakon.rada.gov.ua/laws/show/752-14#Text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банки і банківську діяльність: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07.12.2000 р. // Відомості Верховної Ради України. – 2001. – № 5–6. – Ст. 30.</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товариства з обмеженою та додатковою відповідальністю: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06.02.2018. // Режим доступу: </w:t>
      </w:r>
      <w:hyperlink r:id="rId16" w:anchor="Text">
        <w:r>
          <w:rPr>
            <w:rFonts w:ascii="Times New Roman" w:eastAsia="Times New Roman" w:hAnsi="Times New Roman" w:cs="Times New Roman"/>
            <w:color w:val="0000FF"/>
            <w:sz w:val="28"/>
            <w:szCs w:val="28"/>
            <w:u w:val="single"/>
          </w:rPr>
          <w:t>https://zakon.rada.gov.ua/laws/show/2275-19#Text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інститути спільного інвестування: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05.07.2012 р. // Відомості Верховної Ради України. – 2013. – № 29. – Ст. 337.</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товарну біржу: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10.12.1991 р. // Відомості Верховної Ради України. – 1992. – № 10. – Ст. 139.</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ринки капіталу та організовані товарні ринки: Закон України </w:t>
      </w:r>
      <w:proofErr w:type="spellStart"/>
      <w:r>
        <w:rPr>
          <w:rFonts w:ascii="Times New Roman" w:eastAsia="Times New Roman" w:hAnsi="Times New Roman" w:cs="Times New Roman"/>
          <w:color w:val="000000"/>
          <w:sz w:val="28"/>
          <w:szCs w:val="28"/>
        </w:rPr>
        <w:t>вiд</w:t>
      </w:r>
      <w:proofErr w:type="spellEnd"/>
      <w:r>
        <w:rPr>
          <w:rFonts w:ascii="Times New Roman" w:eastAsia="Times New Roman" w:hAnsi="Times New Roman" w:cs="Times New Roman"/>
          <w:color w:val="000000"/>
          <w:sz w:val="28"/>
          <w:szCs w:val="28"/>
        </w:rPr>
        <w:t xml:space="preserve"> 23.02.2006 р. Режим доступу: </w:t>
      </w:r>
      <w:hyperlink r:id="rId17" w:anchor="Text">
        <w:r>
          <w:rPr>
            <w:rFonts w:ascii="Times New Roman" w:eastAsia="Times New Roman" w:hAnsi="Times New Roman" w:cs="Times New Roman"/>
            <w:color w:val="0000FF"/>
            <w:sz w:val="28"/>
            <w:szCs w:val="28"/>
            <w:u w:val="single"/>
          </w:rPr>
          <w:t>https://zakon.rada.gov.ua/laws/show/3480-15#Text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360"/>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затвердження Порядку утворення акціонерних товариств у процесі приватизації та перетворення державних підприємств, здійснення емісії акцій таких товариств: Постанова Кабінету Міністрів України від 11 липня 2018 р. № 552. – Режим доступу: </w:t>
      </w:r>
      <w:hyperlink r:id="rId18">
        <w:r>
          <w:rPr>
            <w:rFonts w:ascii="Times New Roman" w:eastAsia="Times New Roman" w:hAnsi="Times New Roman" w:cs="Times New Roman"/>
            <w:color w:val="0000FF"/>
            <w:sz w:val="28"/>
            <w:szCs w:val="28"/>
            <w:u w:val="single"/>
          </w:rPr>
          <w:t>http://zakon.rada.gov.ua/laws/show/552-2018-%D0%BF</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360"/>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затвердження Положення про порядок реєстрації випуску (випусків) акцій при заснуванні акціонерних товариств: Рішення НКЦПФР від 27.05.2014 р. № 692. – Режим доступу: </w:t>
      </w:r>
      <w:hyperlink r:id="rId19">
        <w:r>
          <w:rPr>
            <w:rFonts w:ascii="Times New Roman" w:eastAsia="Times New Roman" w:hAnsi="Times New Roman" w:cs="Times New Roman"/>
            <w:color w:val="0000FF"/>
            <w:sz w:val="28"/>
            <w:szCs w:val="28"/>
            <w:u w:val="single"/>
          </w:rPr>
          <w:t>http://zakon.rada.gov.ua/laws/show/z0642-14</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Щодо порядку виплати акціонерним товариством дивідендів: Рішення НКЦПФР від 12.04.2016 р. № 391. – Режим доступу: </w:t>
      </w:r>
      <w:hyperlink r:id="rId20" w:anchor="Text">
        <w:r>
          <w:rPr>
            <w:rFonts w:ascii="Times New Roman" w:eastAsia="Times New Roman" w:hAnsi="Times New Roman" w:cs="Times New Roman"/>
            <w:color w:val="0000FF"/>
            <w:sz w:val="28"/>
            <w:szCs w:val="28"/>
            <w:u w:val="single"/>
          </w:rPr>
          <w:t>https://zakon.rada.gov.ua/laws/show/z0639-16#Text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затвердження Порядку здійснення емісії та реєстрації випуску акцій акціонерних товариств, які створюються шляхом злиття, поділу, виділу чи перетворення або до яких здійснюється приєднання: Рішення НКЦПФР від 09.04.2013 р. № 520. – Режим доступу: </w:t>
      </w:r>
      <w:hyperlink r:id="rId21" w:anchor="Text">
        <w:r>
          <w:rPr>
            <w:rFonts w:ascii="Times New Roman" w:eastAsia="Times New Roman" w:hAnsi="Times New Roman" w:cs="Times New Roman"/>
            <w:color w:val="0000FF"/>
            <w:sz w:val="28"/>
            <w:szCs w:val="28"/>
            <w:u w:val="single"/>
          </w:rPr>
          <w:t>https://zakon.rada.gov.ua/laws/show/z0795-13#Text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затвердження Порядку формування та використання спеціального фонду для виплати дивідендів за привілейованими акціями: Рішення НКЦПФР від 29.09.2011 р. № 1376. – Режим доступу: </w:t>
      </w:r>
      <w:hyperlink r:id="rId22" w:anchor="Text">
        <w:r>
          <w:rPr>
            <w:rFonts w:ascii="Times New Roman" w:eastAsia="Times New Roman" w:hAnsi="Times New Roman" w:cs="Times New Roman"/>
            <w:color w:val="0000FF"/>
            <w:sz w:val="28"/>
            <w:szCs w:val="28"/>
            <w:u w:val="single"/>
          </w:rPr>
          <w:t>https://zakon.rada.gov.ua/laws/show/z1205-11#Text</w:t>
        </w:r>
      </w:hyperlink>
      <w:r>
        <w:rPr>
          <w:rFonts w:ascii="Times New Roman" w:eastAsia="Times New Roman" w:hAnsi="Times New Roman" w:cs="Times New Roman"/>
          <w:color w:val="000000"/>
          <w:sz w:val="28"/>
          <w:szCs w:val="28"/>
        </w:rPr>
        <w:t xml:space="preserve"> </w:t>
      </w:r>
    </w:p>
    <w:p w:rsidR="00C05115" w:rsidRDefault="00626D09">
      <w:pPr>
        <w:numPr>
          <w:ilvl w:val="0"/>
          <w:numId w:val="1"/>
        </w:numPr>
        <w:pBdr>
          <w:top w:val="nil"/>
          <w:left w:val="nil"/>
          <w:bottom w:val="nil"/>
          <w:right w:val="nil"/>
          <w:between w:val="nil"/>
        </w:pBdr>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затвердження Порядку збільшення (зменшення) статутного капіталу акціонерного товариства: Рішення НКЦПФР від 12.06.2018 р. № 385. – Режим доступу: </w:t>
      </w:r>
      <w:hyperlink r:id="rId23" w:anchor="Text">
        <w:r>
          <w:rPr>
            <w:rFonts w:ascii="Times New Roman" w:eastAsia="Times New Roman" w:hAnsi="Times New Roman" w:cs="Times New Roman"/>
            <w:color w:val="0000FF"/>
            <w:sz w:val="28"/>
            <w:szCs w:val="28"/>
            <w:u w:val="single"/>
          </w:rPr>
          <w:t>https://zakon.rada.gov.ua/laws/show/z0805-18#Text</w:t>
        </w:r>
      </w:hyperlink>
      <w:r>
        <w:rPr>
          <w:rFonts w:ascii="Times New Roman" w:eastAsia="Times New Roman" w:hAnsi="Times New Roman" w:cs="Times New Roman"/>
          <w:color w:val="000000"/>
          <w:sz w:val="28"/>
          <w:szCs w:val="28"/>
        </w:rPr>
        <w:t xml:space="preserve"> </w:t>
      </w:r>
    </w:p>
    <w:p w:rsidR="00C05115" w:rsidRDefault="00C05115">
      <w:p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Міжнародно-правові акти</w:t>
      </w:r>
    </w:p>
    <w:p w:rsidR="00C05115" w:rsidRDefault="00626D09">
      <w:pPr>
        <w:numPr>
          <w:ilvl w:val="0"/>
          <w:numId w:val="8"/>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Всесвітня конвенція про авторське право 1952 р. </w:t>
      </w:r>
    </w:p>
    <w:p w:rsidR="00C05115" w:rsidRDefault="00626D09">
      <w:pPr>
        <w:numPr>
          <w:ilvl w:val="0"/>
          <w:numId w:val="8"/>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Бернська конвенція про охорону літературних і художніх творів (Паризький акт від 24 липня 1971 р., змінений 2 жовтня 1979 р.) </w:t>
      </w:r>
    </w:p>
    <w:p w:rsidR="00C05115" w:rsidRDefault="00626D09">
      <w:pPr>
        <w:numPr>
          <w:ilvl w:val="0"/>
          <w:numId w:val="8"/>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Паризька конвенція про охорону промислової власності  від 20 березня 1883 року (переглянута у Брюсселі 14 грудня 1900 р.,  у  Вашингтоні  2 червня  1911 р.,  у  Гаазі 6  листопада  1925 р.,  у  Лондоні 2 червня  1934 р.,  у  Лісабоні  31  жовтня  1958 р., у Стокгольмі 14 липня 1967 р.,  змінена 2 жовтня 1979 р.) </w:t>
      </w:r>
    </w:p>
    <w:p w:rsidR="00C05115" w:rsidRDefault="00626D09">
      <w:pPr>
        <w:numPr>
          <w:ilvl w:val="0"/>
          <w:numId w:val="8"/>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Порядок державної реєстрації авторського права і договорів, які стосуються права автора на твір, затверджений постановою Кабінету Міністрів України від 27 грудня 2001 р. № 1756.</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91/250/ЄЕС від 14 травня 1991 р. про правову охорону комп'ютерних програм // режим доступу: </w:t>
      </w:r>
      <w:hyperlink r:id="rId24" w:anchor="20">
        <w:r>
          <w:rPr>
            <w:rFonts w:ascii="Times New Roman" w:eastAsia="Times New Roman" w:hAnsi="Times New Roman" w:cs="Times New Roman"/>
            <w:color w:val="0000FF"/>
            <w:sz w:val="28"/>
            <w:szCs w:val="28"/>
            <w:u w:val="single"/>
          </w:rPr>
          <w:t>http://europa.eu/eulaw/legislation/index_en.htm#20</w:t>
        </w:r>
      </w:hyperlink>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92/100/ЄЕС від 19 листопада 1992 р. про право на прокат, право на позичку і деякі суміжні права у сфері інтелектуальної власності // режим доступу: </w:t>
      </w:r>
      <w:hyperlink r:id="rId25"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93/83/ЄЕС від 27 вересня 1993 р. про координацію деяких положень авторського права і суміжних прав за застосування їх до супутникового мовлення та кабельної ретрансляції // режим доступу: </w:t>
      </w:r>
      <w:hyperlink r:id="rId26"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93/98/ЄЕС від 29 жовтня 1993 р. про гармонізацію терміну охорони авторського права і деяких суміжних прав // режим доступу: </w:t>
      </w:r>
      <w:hyperlink r:id="rId27"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96/9/ЄС від 11 березня 1996 р. про правову охорону баз даних // режим доступу: </w:t>
      </w:r>
      <w:hyperlink r:id="rId28"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2001/84/ЄС від 27 вересня 2001 р. про право слідування на користь автора оригінального твору // режим доступу: </w:t>
      </w:r>
      <w:hyperlink r:id="rId29"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2001/29/ЄС від 22 травня 2001 р. про гармонізацію певних аспектів авторського права і суміжних прав в інформаційному суспільстві // режим доступу: </w:t>
      </w:r>
      <w:hyperlink r:id="rId30"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Директива ЄС 2004/48/ЄС від 2004 року про забезпечення дотримання прав інтелектуальної власності // режим доступу: </w:t>
      </w:r>
      <w:hyperlink r:id="rId31" w:anchor="20">
        <w:r>
          <w:rPr>
            <w:rFonts w:ascii="Times New Roman" w:eastAsia="Times New Roman" w:hAnsi="Times New Roman" w:cs="Times New Roman"/>
            <w:color w:val="0000FF"/>
            <w:sz w:val="28"/>
            <w:szCs w:val="28"/>
            <w:u w:val="single"/>
          </w:rPr>
          <w:t>http://europa.eu/eulaw/legislation/index_en.htm#20</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21212"/>
          <w:sz w:val="28"/>
          <w:szCs w:val="28"/>
        </w:rPr>
        <w:t xml:space="preserve">Друга директива Ради «Про узгодження гарантій, які вимагаються державами-членами від товариств у розумінні пункту другого статті 58 Договору, з метою захисту інтересів учасників та третіх осіб, з огляду на створення акціонерних товариств, збереження та зміни капіталу, з метою забезпечення рівності застосування таких гарантій регулює питання формування, підтримки і зміни капіталу акціонерних товариств, розкриття інформації у внутрішніх документах акціонерних товариств (щодо акцій та капіталу товариств)» </w:t>
      </w:r>
      <w:r>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color w:val="121212"/>
          <w:sz w:val="28"/>
          <w:szCs w:val="28"/>
        </w:rPr>
        <w:t>13.12.1976 р.</w:t>
      </w:r>
      <w:r>
        <w:rPr>
          <w:rFonts w:ascii="Times New Roman" w:eastAsia="Times New Roman" w:hAnsi="Times New Roman" w:cs="Times New Roman"/>
          <w:color w:val="000000"/>
          <w:sz w:val="28"/>
          <w:szCs w:val="28"/>
        </w:rPr>
        <w:t xml:space="preserve">. – Режим доступу: </w:t>
      </w:r>
      <w:hyperlink r:id="rId32">
        <w:r>
          <w:rPr>
            <w:rFonts w:ascii="Times New Roman" w:eastAsia="Times New Roman" w:hAnsi="Times New Roman" w:cs="Times New Roman"/>
            <w:color w:val="0000FF"/>
            <w:sz w:val="28"/>
            <w:szCs w:val="28"/>
            <w:u w:val="single"/>
          </w:rPr>
          <w:t>https://minjust.gov.ua/m/str_45877</w:t>
        </w:r>
      </w:hyperlink>
      <w:r>
        <w:rPr>
          <w:rFonts w:ascii="Times New Roman" w:eastAsia="Times New Roman" w:hAnsi="Times New Roman" w:cs="Times New Roman"/>
          <w:color w:val="000000"/>
          <w:sz w:val="28"/>
          <w:szCs w:val="28"/>
        </w:rPr>
        <w:t xml:space="preserve"> </w:t>
      </w:r>
    </w:p>
    <w:p w:rsidR="00C05115" w:rsidRDefault="00626D09">
      <w:pPr>
        <w:numPr>
          <w:ilvl w:val="0"/>
          <w:numId w:val="8"/>
        </w:numPr>
        <w:pBdr>
          <w:top w:val="nil"/>
          <w:left w:val="nil"/>
          <w:bottom w:val="nil"/>
          <w:right w:val="nil"/>
          <w:between w:val="nil"/>
        </w:pBdr>
        <w:tabs>
          <w:tab w:val="left" w:pos="993"/>
        </w:tabs>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21212"/>
          <w:sz w:val="28"/>
          <w:szCs w:val="28"/>
        </w:rPr>
        <w:t xml:space="preserve">Третя директива Ради «Про злиття акціонерних товариств визначає основні принципи, що повинні застосовуватися при злитті товариств» від 9.10.1978 р. </w:t>
      </w:r>
      <w:r>
        <w:rPr>
          <w:rFonts w:ascii="Times New Roman" w:eastAsia="Times New Roman" w:hAnsi="Times New Roman" w:cs="Times New Roman"/>
          <w:color w:val="000000"/>
          <w:sz w:val="28"/>
          <w:szCs w:val="28"/>
        </w:rPr>
        <w:t xml:space="preserve">– Режим доступу: </w:t>
      </w:r>
      <w:hyperlink r:id="rId33">
        <w:r>
          <w:rPr>
            <w:rFonts w:ascii="Times New Roman" w:eastAsia="Times New Roman" w:hAnsi="Times New Roman" w:cs="Times New Roman"/>
            <w:color w:val="0000FF"/>
            <w:sz w:val="28"/>
            <w:szCs w:val="28"/>
            <w:u w:val="single"/>
          </w:rPr>
          <w:t>https://minjust.gov.ua/m/str_45877</w:t>
        </w:r>
      </w:hyperlink>
      <w:r>
        <w:rPr>
          <w:rFonts w:ascii="Times New Roman" w:eastAsia="Times New Roman" w:hAnsi="Times New Roman" w:cs="Times New Roman"/>
          <w:color w:val="121212"/>
          <w:sz w:val="28"/>
          <w:szCs w:val="28"/>
        </w:rPr>
        <w:t>;</w:t>
      </w:r>
    </w:p>
    <w:p w:rsidR="00C05115" w:rsidRDefault="00626D09">
      <w:pPr>
        <w:numPr>
          <w:ilvl w:val="0"/>
          <w:numId w:val="8"/>
        </w:numPr>
        <w:pBdr>
          <w:top w:val="nil"/>
          <w:left w:val="nil"/>
          <w:bottom w:val="nil"/>
          <w:right w:val="nil"/>
          <w:between w:val="nil"/>
        </w:pBdr>
        <w:tabs>
          <w:tab w:val="left" w:pos="993"/>
        </w:tabs>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21212"/>
          <w:sz w:val="28"/>
          <w:szCs w:val="28"/>
        </w:rPr>
        <w:t xml:space="preserve">Четверта директива Ради «Про річну фінансову звітність певних видів товариств містить вимоги до річної фінансової звітності товариств» від 25.07.1978 р. </w:t>
      </w:r>
      <w:r>
        <w:rPr>
          <w:rFonts w:ascii="Times New Roman" w:eastAsia="Times New Roman" w:hAnsi="Times New Roman" w:cs="Times New Roman"/>
          <w:color w:val="000000"/>
          <w:sz w:val="28"/>
          <w:szCs w:val="28"/>
        </w:rPr>
        <w:t xml:space="preserve">– Режим доступу: </w:t>
      </w:r>
      <w:hyperlink r:id="rId34">
        <w:r>
          <w:rPr>
            <w:rFonts w:ascii="Times New Roman" w:eastAsia="Times New Roman" w:hAnsi="Times New Roman" w:cs="Times New Roman"/>
            <w:color w:val="0000FF"/>
            <w:sz w:val="28"/>
            <w:szCs w:val="28"/>
            <w:u w:val="single"/>
          </w:rPr>
          <w:t>https://minjust.gov.ua/m/str_45877</w:t>
        </w:r>
      </w:hyperlink>
      <w:r>
        <w:rPr>
          <w:rFonts w:ascii="Times New Roman" w:eastAsia="Times New Roman" w:hAnsi="Times New Roman" w:cs="Times New Roman"/>
          <w:color w:val="121212"/>
          <w:sz w:val="28"/>
          <w:szCs w:val="28"/>
        </w:rPr>
        <w:t>;</w:t>
      </w:r>
    </w:p>
    <w:p w:rsidR="00C05115" w:rsidRDefault="00626D09">
      <w:pPr>
        <w:numPr>
          <w:ilvl w:val="0"/>
          <w:numId w:val="8"/>
        </w:numPr>
        <w:pBdr>
          <w:top w:val="nil"/>
          <w:left w:val="nil"/>
          <w:bottom w:val="nil"/>
          <w:right w:val="nil"/>
          <w:between w:val="nil"/>
        </w:pBdr>
        <w:tabs>
          <w:tab w:val="left" w:pos="993"/>
        </w:tabs>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21212"/>
          <w:sz w:val="28"/>
          <w:szCs w:val="28"/>
        </w:rPr>
        <w:t xml:space="preserve">Шоста директива Ради «Про поділ акціонерних товариств» від 17.12.1982 р. </w:t>
      </w:r>
      <w:r>
        <w:rPr>
          <w:rFonts w:ascii="Times New Roman" w:eastAsia="Times New Roman" w:hAnsi="Times New Roman" w:cs="Times New Roman"/>
          <w:color w:val="000000"/>
          <w:sz w:val="28"/>
          <w:szCs w:val="28"/>
        </w:rPr>
        <w:t xml:space="preserve">– Режим доступу: </w:t>
      </w:r>
      <w:hyperlink r:id="rId35">
        <w:r>
          <w:rPr>
            <w:rFonts w:ascii="Times New Roman" w:eastAsia="Times New Roman" w:hAnsi="Times New Roman" w:cs="Times New Roman"/>
            <w:color w:val="0000FF"/>
            <w:sz w:val="28"/>
            <w:szCs w:val="28"/>
            <w:u w:val="single"/>
          </w:rPr>
          <w:t>https://minjust.gov.ua/m/str_45877</w:t>
        </w:r>
      </w:hyperlink>
      <w:r>
        <w:rPr>
          <w:rFonts w:ascii="Times New Roman" w:eastAsia="Times New Roman" w:hAnsi="Times New Roman" w:cs="Times New Roman"/>
          <w:color w:val="121212"/>
          <w:sz w:val="28"/>
          <w:szCs w:val="28"/>
        </w:rPr>
        <w:t>;</w:t>
      </w:r>
    </w:p>
    <w:p w:rsidR="00C05115" w:rsidRDefault="00626D09">
      <w:pPr>
        <w:numPr>
          <w:ilvl w:val="0"/>
          <w:numId w:val="8"/>
        </w:numPr>
        <w:pBdr>
          <w:top w:val="nil"/>
          <w:left w:val="nil"/>
          <w:bottom w:val="nil"/>
          <w:right w:val="nil"/>
          <w:between w:val="nil"/>
        </w:pBdr>
        <w:tabs>
          <w:tab w:val="left" w:pos="993"/>
        </w:tabs>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21212"/>
          <w:sz w:val="28"/>
          <w:szCs w:val="28"/>
        </w:rPr>
        <w:t xml:space="preserve">Директива Європейського парламенту та Ради «Про пропозиції про поглинання регулює питання придбання значного пакету акцій (поглинання) </w:t>
      </w:r>
      <w:r>
        <w:rPr>
          <w:rFonts w:ascii="Times New Roman" w:eastAsia="Times New Roman" w:hAnsi="Times New Roman" w:cs="Times New Roman"/>
          <w:color w:val="121212"/>
          <w:sz w:val="28"/>
          <w:szCs w:val="28"/>
        </w:rPr>
        <w:lastRenderedPageBreak/>
        <w:t xml:space="preserve">відкритих акціонерних товариств на території ЄС» від 21.04.2004 р. </w:t>
      </w:r>
      <w:r>
        <w:rPr>
          <w:rFonts w:ascii="Times New Roman" w:eastAsia="Times New Roman" w:hAnsi="Times New Roman" w:cs="Times New Roman"/>
          <w:color w:val="000000"/>
          <w:sz w:val="28"/>
          <w:szCs w:val="28"/>
        </w:rPr>
        <w:t xml:space="preserve">– Режим доступу: </w:t>
      </w:r>
      <w:hyperlink r:id="rId36">
        <w:r>
          <w:rPr>
            <w:rFonts w:ascii="Times New Roman" w:eastAsia="Times New Roman" w:hAnsi="Times New Roman" w:cs="Times New Roman"/>
            <w:color w:val="0000FF"/>
            <w:sz w:val="28"/>
            <w:szCs w:val="28"/>
            <w:u w:val="single"/>
          </w:rPr>
          <w:t>https://minjust.gov.ua/m/str_45877</w:t>
        </w:r>
      </w:hyperlink>
      <w:r>
        <w:rPr>
          <w:rFonts w:ascii="Times New Roman" w:eastAsia="Times New Roman" w:hAnsi="Times New Roman" w:cs="Times New Roman"/>
          <w:color w:val="121212"/>
          <w:sz w:val="28"/>
          <w:szCs w:val="28"/>
        </w:rPr>
        <w:t>;</w:t>
      </w:r>
    </w:p>
    <w:p w:rsidR="00C05115" w:rsidRDefault="00C05115">
      <w:pPr>
        <w:pBdr>
          <w:top w:val="nil"/>
          <w:left w:val="nil"/>
          <w:bottom w:val="nil"/>
          <w:right w:val="nil"/>
          <w:between w:val="nil"/>
        </w:pBdr>
        <w:shd w:val="clear" w:color="auto" w:fill="FFFFFF"/>
        <w:ind w:firstLine="426"/>
        <w:jc w:val="both"/>
        <w:rPr>
          <w:rFonts w:ascii="Times New Roman" w:eastAsia="Times New Roman" w:hAnsi="Times New Roman" w:cs="Times New Roman"/>
          <w:color w:val="000000"/>
          <w:sz w:val="28"/>
          <w:szCs w:val="28"/>
        </w:rPr>
      </w:pPr>
    </w:p>
    <w:p w:rsidR="00C05115" w:rsidRDefault="00626D09">
      <w:pPr>
        <w:widowControl w:val="0"/>
        <w:pBdr>
          <w:top w:val="nil"/>
          <w:left w:val="nil"/>
          <w:bottom w:val="nil"/>
          <w:right w:val="nil"/>
          <w:between w:val="nil"/>
        </w:pBdr>
        <w:ind w:firstLine="426"/>
        <w:rPr>
          <w:rFonts w:ascii="Times New Roman" w:eastAsia="Times New Roman" w:hAnsi="Times New Roman" w:cs="Times New Roman"/>
          <w:color w:val="000000"/>
          <w:sz w:val="28"/>
          <w:szCs w:val="28"/>
        </w:rPr>
      </w:pPr>
      <w:r>
        <w:rPr>
          <w:rFonts w:ascii="Times New Roman" w:eastAsia="Times New Roman" w:hAnsi="Times New Roman" w:cs="Times New Roman"/>
          <w:b/>
          <w:i/>
          <w:smallCaps/>
          <w:color w:val="000000"/>
          <w:sz w:val="28"/>
          <w:szCs w:val="28"/>
        </w:rPr>
        <w:t>СУДОВА ПРАКТИКА</w:t>
      </w:r>
    </w:p>
    <w:p w:rsidR="00C05115" w:rsidRDefault="00626D09">
      <w:pPr>
        <w:widowControl w:val="0"/>
        <w:numPr>
          <w:ilvl w:val="0"/>
          <w:numId w:val="1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Постанова Пленуму Верховного Суду України „Про практику розгляду судами корпоративних спорів” від 24.10.2008 р. № 13.</w:t>
      </w:r>
    </w:p>
    <w:p w:rsidR="00C05115" w:rsidRDefault="00626D09">
      <w:pPr>
        <w:widowControl w:val="0"/>
        <w:numPr>
          <w:ilvl w:val="0"/>
          <w:numId w:val="1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Інформаційно-методичний лист Верховного Суду України щодо визначення підсудності справ з питань приватизації та корпоративних спорів від 06.02.2007 р. № 1-5/218.</w:t>
      </w:r>
    </w:p>
    <w:p w:rsidR="00C05115" w:rsidRDefault="00626D09">
      <w:pPr>
        <w:widowControl w:val="0"/>
        <w:numPr>
          <w:ilvl w:val="0"/>
          <w:numId w:val="1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Рекомендації Президії Вищого господарського суду України „Про практику застосування законодавства у розгляді справ, що виникають з корпоративних відносин” від 28.12.2007 р. №  04-5/14.</w:t>
      </w:r>
    </w:p>
    <w:p w:rsidR="00C05115" w:rsidRDefault="00626D09">
      <w:pPr>
        <w:widowControl w:val="0"/>
        <w:numPr>
          <w:ilvl w:val="0"/>
          <w:numId w:val="1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Постанова Пленуму Вищого господарського суду України «Про деякі питання практики вирішення спорів, що виникають з корпоративних правовідносин» від 25.02.2016  № 4.</w:t>
      </w:r>
    </w:p>
    <w:p w:rsidR="00C05115" w:rsidRDefault="00626D09">
      <w:pPr>
        <w:widowControl w:val="0"/>
        <w:numPr>
          <w:ilvl w:val="0"/>
          <w:numId w:val="13"/>
        </w:numPr>
        <w:pBdr>
          <w:top w:val="nil"/>
          <w:left w:val="nil"/>
          <w:bottom w:val="nil"/>
          <w:right w:val="nil"/>
          <w:between w:val="nil"/>
        </w:pBdr>
        <w:tabs>
          <w:tab w:val="left" w:pos="993"/>
        </w:tabs>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ДАЙДЖЕСТИ судової практики Верховного Суду у справах, що виникають із корпоративних відносин. – Режим доступу: </w:t>
      </w:r>
      <w:hyperlink r:id="rId37">
        <w:r>
          <w:rPr>
            <w:rFonts w:ascii="Times New Roman" w:eastAsia="Times New Roman" w:hAnsi="Times New Roman" w:cs="Times New Roman"/>
            <w:color w:val="0000FF"/>
            <w:sz w:val="28"/>
            <w:szCs w:val="28"/>
            <w:u w:val="single"/>
          </w:rPr>
          <w:t>https://supreme.court.gov.ua/</w:t>
        </w:r>
      </w:hyperlink>
      <w:r>
        <w:rPr>
          <w:rFonts w:ascii="Times New Roman" w:eastAsia="Times New Roman" w:hAnsi="Times New Roman" w:cs="Times New Roman"/>
          <w:color w:val="000000"/>
          <w:sz w:val="28"/>
          <w:szCs w:val="28"/>
        </w:rPr>
        <w:t xml:space="preserve"> </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Постанова П</w:t>
      </w:r>
      <w:r>
        <w:rPr>
          <w:rFonts w:ascii="Times New Roman" w:eastAsia="Times New Roman" w:hAnsi="Times New Roman" w:cs="Times New Roman"/>
          <w:color w:val="000000"/>
          <w:sz w:val="28"/>
          <w:szCs w:val="28"/>
          <w:highlight w:val="white"/>
        </w:rPr>
        <w:t>ленуму Вищого спеціалізованого суду України з розгляду цивільних і кримінальних справ</w:t>
      </w:r>
      <w:r>
        <w:rPr>
          <w:rFonts w:ascii="Times New Roman" w:eastAsia="Times New Roman" w:hAnsi="Times New Roman" w:cs="Times New Roman"/>
          <w:color w:val="000000"/>
          <w:sz w:val="28"/>
          <w:szCs w:val="28"/>
        </w:rPr>
        <w:t xml:space="preserve"> від 01.03.2013 № 3 «Про деякі питання юрисдикції загальних судів та визначення підсудності цивільних справ». – режим доступу: </w:t>
      </w:r>
      <w:hyperlink r:id="rId38">
        <w:r>
          <w:rPr>
            <w:rFonts w:ascii="Times New Roman" w:eastAsia="Times New Roman" w:hAnsi="Times New Roman" w:cs="Times New Roman"/>
            <w:color w:val="0000FF"/>
            <w:sz w:val="28"/>
            <w:szCs w:val="28"/>
            <w:u w:val="single"/>
          </w:rPr>
          <w:t>http://zakon4.rada.gov.ua/laws/show/v0003740-13</w:t>
        </w:r>
      </w:hyperlink>
      <w:r>
        <w:rPr>
          <w:rFonts w:ascii="Times New Roman" w:eastAsia="Times New Roman" w:hAnsi="Times New Roman" w:cs="Times New Roman"/>
          <w:color w:val="000000"/>
          <w:sz w:val="28"/>
          <w:szCs w:val="28"/>
        </w:rPr>
        <w:t xml:space="preserve"> </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8"/>
          <w:szCs w:val="28"/>
        </w:rPr>
        <w:t xml:space="preserve">Постанова Пленуму Верховного Суду України № 5 від 4 червня 2010р. «Про застосування судами норм законодавства у справах про захист авторського права і суміжних прав». – режим доступу: </w:t>
      </w:r>
      <w:hyperlink r:id="rId39">
        <w:r>
          <w:rPr>
            <w:rFonts w:ascii="Times New Roman" w:eastAsia="Times New Roman" w:hAnsi="Times New Roman" w:cs="Times New Roman"/>
            <w:color w:val="0000FF"/>
            <w:sz w:val="28"/>
            <w:szCs w:val="28"/>
            <w:u w:val="single"/>
          </w:rPr>
          <w:t>http://www.scourt.gov.ua/clients/vs.nsf/3adf2d0e52f68d76c2256c080037bac9/925cb195f3f0bf70c225774200286bfd?OpenDocument</w:t>
        </w:r>
      </w:hyperlink>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highlight w:val="white"/>
        </w:rPr>
        <w:t xml:space="preserve">Постанова Пленуму Вищого адміністративного суду України «Про окремі питання юрисдикції адміністративних судів» від 20 травня 2013 року № 8.  – режим доступу </w:t>
      </w:r>
      <w:hyperlink r:id="rId40">
        <w:r>
          <w:rPr>
            <w:rFonts w:ascii="Times New Roman" w:eastAsia="Times New Roman" w:hAnsi="Times New Roman" w:cs="Times New Roman"/>
            <w:color w:val="0000FF"/>
            <w:sz w:val="28"/>
            <w:szCs w:val="28"/>
            <w:highlight w:val="white"/>
            <w:u w:val="single"/>
          </w:rPr>
          <w:t>http://zakon3.rada.gov.ua/laws/show/v0008760-13</w:t>
        </w:r>
      </w:hyperlink>
      <w:r>
        <w:rPr>
          <w:rFonts w:ascii="Times New Roman" w:eastAsia="Times New Roman" w:hAnsi="Times New Roman" w:cs="Times New Roman"/>
          <w:color w:val="000000"/>
          <w:sz w:val="28"/>
          <w:szCs w:val="28"/>
          <w:highlight w:val="white"/>
        </w:rPr>
        <w:t xml:space="preserve"> </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8"/>
          <w:szCs w:val="28"/>
          <w:highlight w:val="white"/>
        </w:rPr>
        <w:t xml:space="preserve">Постанова Пленуму Вищого господарського суду від 17.10.2012 р. № 12 «Про деякі питання практики вирішення спорів, пов'язаних із захистом прав інтелектуальної власності». Режим доступу </w:t>
      </w:r>
      <w:hyperlink r:id="rId41">
        <w:r>
          <w:rPr>
            <w:rFonts w:ascii="Times New Roman" w:eastAsia="Times New Roman" w:hAnsi="Times New Roman" w:cs="Times New Roman"/>
            <w:color w:val="0000FF"/>
            <w:sz w:val="28"/>
            <w:szCs w:val="28"/>
            <w:highlight w:val="white"/>
            <w:u w:val="single"/>
          </w:rPr>
          <w:t>http://zakon2.rada.gov.ua/laws/show/v0012600-12</w:t>
        </w:r>
      </w:hyperlink>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color w:val="000000"/>
          <w:sz w:val="28"/>
          <w:szCs w:val="28"/>
        </w:rPr>
        <w:t xml:space="preserve">Постанова Вищого арбітражного суду України N 04-1/5-7/82 від 05.06.2000р. «Про питання захисту авторських прав в Інтернеті». – режим доступу: </w:t>
      </w:r>
      <w:hyperlink r:id="rId42">
        <w:r>
          <w:rPr>
            <w:rFonts w:ascii="Times New Roman" w:eastAsia="Times New Roman" w:hAnsi="Times New Roman" w:cs="Times New Roman"/>
            <w:color w:val="0000FF"/>
            <w:sz w:val="28"/>
            <w:szCs w:val="28"/>
            <w:u w:val="single"/>
          </w:rPr>
          <w:t>http://zakon4.rada.gov.ua/laws/show/v7_82800-00</w:t>
        </w:r>
      </w:hyperlink>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Постанова пленуму Вищого господарського суду України від 23.03.2012 № 4 "Про деякі питання практики призначення судової експертизи". Режим доступу: </w:t>
      </w:r>
      <w:hyperlink r:id="rId43">
        <w:r>
          <w:rPr>
            <w:rFonts w:ascii="Times New Roman" w:eastAsia="Times New Roman" w:hAnsi="Times New Roman" w:cs="Times New Roman"/>
            <w:color w:val="0000FF"/>
            <w:sz w:val="28"/>
            <w:szCs w:val="28"/>
            <w:u w:val="single"/>
          </w:rPr>
          <w:t>http://zakon2.rada.gov.ua/laws/show/v0004600-12</w:t>
        </w:r>
      </w:hyperlink>
      <w:r>
        <w:rPr>
          <w:rFonts w:ascii="Times New Roman" w:eastAsia="Times New Roman" w:hAnsi="Times New Roman" w:cs="Times New Roman"/>
          <w:color w:val="000000"/>
          <w:sz w:val="28"/>
          <w:szCs w:val="28"/>
        </w:rPr>
        <w:t xml:space="preserve"> </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color w:val="000000"/>
          <w:sz w:val="28"/>
          <w:szCs w:val="28"/>
        </w:rPr>
        <w:t xml:space="preserve">Постанова пленуму Вищого господарського суду України від 23.03.2012 № 5 "Про деякі питання практики призначення судових експертиз у справах зі спорів, пов'язаних із захистом права інтелектуальної власності". Режим доступу: </w:t>
      </w:r>
      <w:hyperlink r:id="rId44">
        <w:r>
          <w:rPr>
            <w:rFonts w:ascii="Times New Roman" w:eastAsia="Times New Roman" w:hAnsi="Times New Roman" w:cs="Times New Roman"/>
            <w:color w:val="0000FF"/>
            <w:sz w:val="28"/>
            <w:szCs w:val="28"/>
            <w:u w:val="single"/>
          </w:rPr>
          <w:t>http://zakon2.rada.gov.ua/laws/show/v0005600-12</w:t>
        </w:r>
      </w:hyperlink>
      <w:r>
        <w:rPr>
          <w:rFonts w:ascii="Times New Roman" w:eastAsia="Times New Roman" w:hAnsi="Times New Roman" w:cs="Times New Roman"/>
          <w:color w:val="000000"/>
          <w:sz w:val="28"/>
          <w:szCs w:val="28"/>
        </w:rPr>
        <w:t xml:space="preserve"> </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color w:val="000000"/>
          <w:sz w:val="28"/>
          <w:szCs w:val="28"/>
        </w:rPr>
        <w:lastRenderedPageBreak/>
        <w:t>Лист Вищого спеціалізованого суду України з розгляду цивільних і кримінальних справ «Про деякі питання застосування норм ЦПК» № 10-72/0/4-13 від 16.01.2013.</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color w:val="000000"/>
          <w:sz w:val="28"/>
          <w:szCs w:val="28"/>
        </w:rPr>
        <w:t>Постанова Пленуму Верховного Суду України від 12.06.2009р. № 5 «Про застосування норм цивільного процесуального законодавства, що регулюють провадження у справі до судового розгляду».</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color w:val="000000"/>
          <w:sz w:val="28"/>
          <w:szCs w:val="28"/>
        </w:rPr>
        <w:t>Постанова Пленуму Верховного Суду України від 12.06.2009р. № 2 «Про застосування норм цивільного процесуального законодавства при розгляді справ у суді першої інстанції».</w:t>
      </w:r>
    </w:p>
    <w:p w:rsidR="00C05115" w:rsidRDefault="00626D09">
      <w:pPr>
        <w:numPr>
          <w:ilvl w:val="0"/>
          <w:numId w:val="13"/>
        </w:numPr>
        <w:pBdr>
          <w:top w:val="nil"/>
          <w:left w:val="nil"/>
          <w:bottom w:val="nil"/>
          <w:right w:val="nil"/>
          <w:between w:val="nil"/>
        </w:pBdr>
        <w:tabs>
          <w:tab w:val="left" w:pos="851"/>
        </w:tabs>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color w:val="000000"/>
          <w:sz w:val="28"/>
          <w:szCs w:val="28"/>
        </w:rPr>
        <w:t>Постанова Пленуму Верховного Суду України від 22.12.2006р. № 9 «Про практику застосування судами цивільного процесуального законодавства при розгляді заяв про забезпечення позову».</w:t>
      </w:r>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22.01.2007 N 01-8/25 «Про практику застосування господарськими судами законодавства про захист прав на об'єкти авторського права і суміжних прав». – режим доступу: </w:t>
      </w:r>
      <w:hyperlink r:id="rId45">
        <w:r>
          <w:rPr>
            <w:rFonts w:ascii="Times New Roman" w:eastAsia="Times New Roman" w:hAnsi="Times New Roman" w:cs="Times New Roman"/>
            <w:color w:val="0000FF"/>
            <w:sz w:val="28"/>
            <w:szCs w:val="28"/>
            <w:u w:val="single"/>
          </w:rPr>
          <w:t>http://zakon4.rada.gov.ua/laws/show/v8_25600-07</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14.12.2007р. N 01-8/974 «Про практику застосування господарськими судами законодавства про захист прав на об'єкти інтелектуальної власності». – режим доступу: </w:t>
      </w:r>
      <w:hyperlink r:id="rId46">
        <w:r>
          <w:rPr>
            <w:rFonts w:ascii="Times New Roman" w:eastAsia="Times New Roman" w:hAnsi="Times New Roman" w:cs="Times New Roman"/>
            <w:color w:val="0000FF"/>
            <w:sz w:val="28"/>
            <w:szCs w:val="28"/>
            <w:u w:val="single"/>
          </w:rPr>
          <w:t>http://zakon4.rada.gov.ua/laws/show/v_974600-07</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06.05.2005р. N 01-8/784 «Про практику застосування господарськими судами законодавства про захист прав на об'єкти авторського права і суміжних прав». – режим доступу: </w:t>
      </w:r>
      <w:hyperlink r:id="rId47">
        <w:r>
          <w:rPr>
            <w:rFonts w:ascii="Times New Roman" w:eastAsia="Times New Roman" w:hAnsi="Times New Roman" w:cs="Times New Roman"/>
            <w:color w:val="0000FF"/>
            <w:sz w:val="28"/>
            <w:szCs w:val="28"/>
            <w:u w:val="single"/>
          </w:rPr>
          <w:t>http://zakon4.rada.gov.ua/laws/show/v0784600-05</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31.05.2010р. N 01-08/322 «Про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 режим доступу: </w:t>
      </w:r>
      <w:hyperlink r:id="rId48">
        <w:r>
          <w:rPr>
            <w:rFonts w:ascii="Times New Roman" w:eastAsia="Times New Roman" w:hAnsi="Times New Roman" w:cs="Times New Roman"/>
            <w:color w:val="0000FF"/>
            <w:sz w:val="28"/>
            <w:szCs w:val="28"/>
            <w:u w:val="single"/>
          </w:rPr>
          <w:t>http://zakon4.rada.gov.ua/laws/show/v_322600-10</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15.07.2010р. N 01-08/415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 режим доступу: </w:t>
      </w:r>
      <w:hyperlink r:id="rId49">
        <w:r>
          <w:rPr>
            <w:rFonts w:ascii="Times New Roman" w:eastAsia="Times New Roman" w:hAnsi="Times New Roman" w:cs="Times New Roman"/>
            <w:color w:val="0000FF"/>
            <w:sz w:val="28"/>
            <w:szCs w:val="28"/>
            <w:u w:val="single"/>
          </w:rPr>
          <w:t>http://zakon4.rada.gov.ua/laws/show/v_415600-10</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17.04.2006р. N 01-8/846 «Про практику застосування господарськими судами законодавства про захист прав на об'єкти авторського права і суміжних прав». – режим доступу: </w:t>
      </w:r>
      <w:hyperlink r:id="rId50">
        <w:r>
          <w:rPr>
            <w:rFonts w:ascii="Times New Roman" w:eastAsia="Times New Roman" w:hAnsi="Times New Roman" w:cs="Times New Roman"/>
            <w:color w:val="0000FF"/>
            <w:sz w:val="28"/>
            <w:szCs w:val="28"/>
            <w:u w:val="single"/>
          </w:rPr>
          <w:t>http://zakon4.rada.gov.ua/laws/show/v_846600-06</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27.06.2008р. N 01-8/383/1 «Про практику застосування господарськими судами законодавства про захист прав на об'єкти інтелектуальної власності». – режим доступу: </w:t>
      </w:r>
      <w:hyperlink r:id="rId51">
        <w:r>
          <w:rPr>
            <w:rFonts w:ascii="Times New Roman" w:eastAsia="Times New Roman" w:hAnsi="Times New Roman" w:cs="Times New Roman"/>
            <w:color w:val="0000FF"/>
            <w:sz w:val="28"/>
            <w:szCs w:val="28"/>
            <w:u w:val="single"/>
          </w:rPr>
          <w:t>http://zakon4.rada.gov.ua/laws/show/v83_1600-08</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17.04.2006 № 01-8/846 «Про практику застосування господарськими судами законодавства </w:t>
      </w:r>
      <w:r>
        <w:rPr>
          <w:rFonts w:ascii="Times New Roman" w:eastAsia="Times New Roman" w:hAnsi="Times New Roman" w:cs="Times New Roman"/>
          <w:color w:val="000000"/>
          <w:sz w:val="28"/>
          <w:szCs w:val="28"/>
        </w:rPr>
        <w:lastRenderedPageBreak/>
        <w:t xml:space="preserve">про захист прав на об’єкти авторського права і суміжних прав». – режим доступу: </w:t>
      </w:r>
      <w:hyperlink r:id="rId52">
        <w:r>
          <w:rPr>
            <w:rFonts w:ascii="Times New Roman" w:eastAsia="Times New Roman" w:hAnsi="Times New Roman" w:cs="Times New Roman"/>
            <w:color w:val="0000FF"/>
            <w:sz w:val="28"/>
            <w:szCs w:val="28"/>
            <w:u w:val="single"/>
          </w:rPr>
          <w:t>http://vgsu.arbitr.gov.ua/news/399/</w:t>
        </w:r>
      </w:hyperlink>
      <w:r>
        <w:rPr>
          <w:rFonts w:ascii="Times New Roman" w:eastAsia="Times New Roman" w:hAnsi="Times New Roman" w:cs="Times New Roman"/>
          <w:color w:val="000000"/>
          <w:sz w:val="28"/>
          <w:szCs w:val="28"/>
        </w:rPr>
        <w:t xml:space="preserve"> </w:t>
      </w:r>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06.05.2005 № 01-8/784 «Про практику застосування господарськими судами законодавства про захист прав на об’єкти авторського права і суміжних прав». – режим доступу: </w:t>
      </w:r>
      <w:hyperlink r:id="rId53">
        <w:r>
          <w:rPr>
            <w:rFonts w:ascii="Times New Roman" w:eastAsia="Times New Roman" w:hAnsi="Times New Roman" w:cs="Times New Roman"/>
            <w:color w:val="0000FF"/>
            <w:sz w:val="28"/>
            <w:szCs w:val="28"/>
            <w:u w:val="single"/>
          </w:rPr>
          <w:t>http://vgsu.arbitr.gov.ua/news/393/</w:t>
        </w:r>
      </w:hyperlink>
      <w:r>
        <w:rPr>
          <w:rFonts w:ascii="Times New Roman" w:eastAsia="Times New Roman" w:hAnsi="Times New Roman" w:cs="Times New Roman"/>
          <w:color w:val="000000"/>
          <w:sz w:val="28"/>
          <w:szCs w:val="28"/>
        </w:rPr>
        <w:t xml:space="preserve"> </w:t>
      </w:r>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Оглядовий лист Вищого господарського суду України від 04.04.2012 № 01-06/417/2012 «</w:t>
      </w:r>
      <w:r>
        <w:rPr>
          <w:rFonts w:ascii="Times New Roman" w:eastAsia="Times New Roman" w:hAnsi="Times New Roman" w:cs="Times New Roman"/>
          <w:color w:val="000000"/>
          <w:sz w:val="28"/>
          <w:szCs w:val="28"/>
          <w:highlight w:val="white"/>
        </w:rPr>
        <w:t xml:space="preserve">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w:t>
      </w:r>
      <w:r>
        <w:rPr>
          <w:rFonts w:ascii="Times New Roman" w:eastAsia="Times New Roman" w:hAnsi="Times New Roman" w:cs="Times New Roman"/>
          <w:color w:val="000000"/>
          <w:sz w:val="28"/>
          <w:szCs w:val="28"/>
        </w:rPr>
        <w:t xml:space="preserve">– режим доступу: </w:t>
      </w:r>
      <w:hyperlink r:id="rId54">
        <w:r>
          <w:rPr>
            <w:rFonts w:ascii="Times New Roman" w:eastAsia="Times New Roman" w:hAnsi="Times New Roman" w:cs="Times New Roman"/>
            <w:color w:val="0000FF"/>
            <w:sz w:val="28"/>
            <w:szCs w:val="28"/>
            <w:u w:val="single"/>
          </w:rPr>
          <w:t>http://zakon4.rada.gov.ua/laws/show/v_417600-12</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Оглядовий лист Вищого господарського суду України від 19.11.2013 № 01-06/1658/2013 «</w:t>
      </w:r>
      <w:r>
        <w:rPr>
          <w:rFonts w:ascii="Times New Roman" w:eastAsia="Times New Roman" w:hAnsi="Times New Roman" w:cs="Times New Roman"/>
          <w:color w:val="000000"/>
          <w:sz w:val="28"/>
          <w:szCs w:val="28"/>
          <w:highlight w:val="white"/>
        </w:rPr>
        <w:t>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w:t>
      </w:r>
      <w:r>
        <w:rPr>
          <w:rFonts w:ascii="Times New Roman" w:eastAsia="Times New Roman" w:hAnsi="Times New Roman" w:cs="Times New Roman"/>
          <w:color w:val="000000"/>
          <w:sz w:val="28"/>
          <w:szCs w:val="28"/>
        </w:rPr>
        <w:t xml:space="preserve"> – режим доступу: </w:t>
      </w:r>
      <w:hyperlink r:id="rId55">
        <w:r>
          <w:rPr>
            <w:rFonts w:ascii="Times New Roman" w:eastAsia="Times New Roman" w:hAnsi="Times New Roman" w:cs="Times New Roman"/>
            <w:color w:val="0000FF"/>
            <w:sz w:val="28"/>
            <w:szCs w:val="28"/>
            <w:u w:val="single"/>
          </w:rPr>
          <w:t>http://zakon4.rada.gov.ua/laws/show/v1658600-13</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Інформаційний лист Вищого господарського суду України від 21.08.2008 N 01-8/498 «Про атестованих судових експертів з питань, пов'язаних з охороною прав на об'єкти інтелектуальної власності, та науково-дослідні установи судових експертиз Міністерства юстиції України». – режим доступу: </w:t>
      </w:r>
      <w:hyperlink r:id="rId56">
        <w:r>
          <w:rPr>
            <w:rFonts w:ascii="Times New Roman" w:eastAsia="Times New Roman" w:hAnsi="Times New Roman" w:cs="Times New Roman"/>
            <w:color w:val="0000FF"/>
            <w:sz w:val="28"/>
            <w:szCs w:val="28"/>
            <w:u w:val="single"/>
          </w:rPr>
          <w:t>http://zakon4.rada.gov.ua/laws/show/v_498600-08</w:t>
        </w:r>
      </w:hyperlink>
    </w:p>
    <w:p w:rsidR="00C05115" w:rsidRDefault="00626D09">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Оглядовий лист Вищого господарського суду України від 20.02.2007 N 01-8/91 «Про нормативно-правові акти, що регулюють питання, пов'язані з охороною прав на об'єкти інтелектуальної власності». – режим доступу: </w:t>
      </w:r>
      <w:hyperlink r:id="rId57">
        <w:r>
          <w:rPr>
            <w:rFonts w:ascii="Times New Roman" w:eastAsia="Times New Roman" w:hAnsi="Times New Roman" w:cs="Times New Roman"/>
            <w:color w:val="0000FF"/>
            <w:sz w:val="28"/>
            <w:szCs w:val="28"/>
            <w:u w:val="single"/>
          </w:rPr>
          <w:t>http://zakon4.rada.gov.ua/laws/show/v8_91600-07</w:t>
        </w:r>
      </w:hyperlink>
    </w:p>
    <w:p w:rsidR="00C05115" w:rsidRDefault="00C05115">
      <w:pPr>
        <w:pBdr>
          <w:top w:val="nil"/>
          <w:left w:val="nil"/>
          <w:bottom w:val="nil"/>
          <w:right w:val="nil"/>
          <w:between w:val="nil"/>
        </w:pBdr>
        <w:tabs>
          <w:tab w:val="left" w:pos="993"/>
        </w:tabs>
        <w:ind w:firstLine="426"/>
        <w:rPr>
          <w:rFonts w:ascii="Times New Roman" w:eastAsia="Times New Roman" w:hAnsi="Times New Roman" w:cs="Times New Roman"/>
          <w:color w:val="000000"/>
          <w:sz w:val="28"/>
          <w:szCs w:val="28"/>
        </w:rPr>
      </w:pPr>
    </w:p>
    <w:p w:rsidR="00C05115" w:rsidRDefault="00C05115">
      <w:pPr>
        <w:pBdr>
          <w:top w:val="nil"/>
          <w:left w:val="nil"/>
          <w:bottom w:val="nil"/>
          <w:right w:val="nil"/>
          <w:between w:val="nil"/>
        </w:pBdr>
        <w:tabs>
          <w:tab w:val="left" w:pos="993"/>
        </w:tabs>
        <w:ind w:firstLine="426"/>
        <w:rPr>
          <w:rFonts w:ascii="Times New Roman" w:eastAsia="Times New Roman" w:hAnsi="Times New Roman" w:cs="Times New Roman"/>
          <w:color w:val="000000"/>
          <w:sz w:val="28"/>
          <w:szCs w:val="28"/>
        </w:rPr>
      </w:pPr>
    </w:p>
    <w:p w:rsidR="00C05115" w:rsidRDefault="00626D09">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 ІНФОРМАЦІЙНІ РЕСУРСИ</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Верховна Рада України - </w:t>
      </w:r>
      <w:hyperlink r:id="rId58">
        <w:r>
          <w:rPr>
            <w:rFonts w:ascii="Times New Roman" w:eastAsia="Times New Roman" w:hAnsi="Times New Roman" w:cs="Times New Roman"/>
            <w:color w:val="0000FF"/>
            <w:sz w:val="28"/>
            <w:szCs w:val="28"/>
            <w:u w:val="single"/>
          </w:rPr>
          <w:t>http://www.rada.gov.ua</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Верховний Суд - </w:t>
      </w:r>
      <w:hyperlink r:id="rId59">
        <w:r>
          <w:rPr>
            <w:rFonts w:ascii="Times New Roman" w:eastAsia="Times New Roman" w:hAnsi="Times New Roman" w:cs="Times New Roman"/>
            <w:color w:val="0000FF"/>
            <w:sz w:val="28"/>
            <w:szCs w:val="28"/>
            <w:u w:val="single"/>
          </w:rPr>
          <w:t>http://www.supreme.court.gov.ua</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Кабінет Міністрів України - </w:t>
      </w:r>
      <w:hyperlink r:id="rId60">
        <w:r>
          <w:rPr>
            <w:rFonts w:ascii="Times New Roman" w:eastAsia="Times New Roman" w:hAnsi="Times New Roman" w:cs="Times New Roman"/>
            <w:color w:val="0000FF"/>
            <w:sz w:val="28"/>
            <w:szCs w:val="28"/>
            <w:u w:val="single"/>
          </w:rPr>
          <w:t>http://www.kmu.gov.ua</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Міністерство юстиції України - </w:t>
      </w:r>
      <w:hyperlink r:id="rId61">
        <w:r>
          <w:rPr>
            <w:rFonts w:ascii="Times New Roman" w:eastAsia="Times New Roman" w:hAnsi="Times New Roman" w:cs="Times New Roman"/>
            <w:color w:val="0000FF"/>
            <w:sz w:val="28"/>
            <w:szCs w:val="28"/>
            <w:u w:val="single"/>
          </w:rPr>
          <w:t>http://www.minjust.gov.ua</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Національна комісія з цінних паперів та фондового ринку - </w:t>
      </w:r>
      <w:hyperlink r:id="rId62">
        <w:r>
          <w:rPr>
            <w:rFonts w:ascii="Times New Roman" w:eastAsia="Times New Roman" w:hAnsi="Times New Roman" w:cs="Times New Roman"/>
            <w:color w:val="0000FF"/>
            <w:sz w:val="28"/>
            <w:szCs w:val="28"/>
            <w:u w:val="single"/>
          </w:rPr>
          <w:t>https://www.nssmc.gov.ua/</w:t>
        </w:r>
      </w:hyperlink>
      <w:r>
        <w:rPr>
          <w:rFonts w:ascii="Times New Roman" w:eastAsia="Times New Roman" w:hAnsi="Times New Roman" w:cs="Times New Roman"/>
          <w:color w:val="000000"/>
          <w:sz w:val="28"/>
          <w:szCs w:val="28"/>
        </w:rPr>
        <w:t xml:space="preserve"> </w:t>
      </w:r>
    </w:p>
    <w:p w:rsidR="00C05115" w:rsidRDefault="00626D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Інформаційно-пошукова системи по законодавству "Ліга" - </w:t>
      </w:r>
      <w:hyperlink r:id="rId63">
        <w:r>
          <w:rPr>
            <w:rFonts w:ascii="Times New Roman" w:eastAsia="Times New Roman" w:hAnsi="Times New Roman" w:cs="Times New Roman"/>
            <w:color w:val="0000FF"/>
            <w:sz w:val="28"/>
            <w:szCs w:val="28"/>
            <w:u w:val="single"/>
          </w:rPr>
          <w:t>http://www.liga.kiev.ua/</w:t>
        </w:r>
      </w:hyperlink>
    </w:p>
    <w:p w:rsidR="00C05115" w:rsidRDefault="00626D0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Єдиний державний реєстр судових рішень України - </w:t>
      </w:r>
      <w:hyperlink r:id="rId64">
        <w:r>
          <w:rPr>
            <w:rFonts w:ascii="Times New Roman" w:eastAsia="Times New Roman" w:hAnsi="Times New Roman" w:cs="Times New Roman"/>
            <w:color w:val="0000FF"/>
            <w:sz w:val="28"/>
            <w:szCs w:val="28"/>
            <w:u w:val="single"/>
          </w:rPr>
          <w:t>www.reyestr.court.gov.ua</w:t>
        </w:r>
      </w:hyperlink>
    </w:p>
    <w:p w:rsidR="00C05115" w:rsidRDefault="00C05115">
      <w:pPr>
        <w:pBdr>
          <w:top w:val="nil"/>
          <w:left w:val="nil"/>
          <w:bottom w:val="nil"/>
          <w:right w:val="nil"/>
          <w:between w:val="nil"/>
        </w:pBdr>
        <w:tabs>
          <w:tab w:val="left" w:pos="0"/>
        </w:tabs>
        <w:rPr>
          <w:rFonts w:ascii="Times New Roman" w:eastAsia="Times New Roman" w:hAnsi="Times New Roman" w:cs="Times New Roman"/>
          <w:color w:val="000000"/>
          <w:sz w:val="24"/>
          <w:szCs w:val="24"/>
        </w:rPr>
      </w:pPr>
    </w:p>
    <w:sectPr w:rsidR="00C05115">
      <w:footerReference w:type="even" r:id="rId65"/>
      <w:footerReference w:type="default" r:id="rId66"/>
      <w:pgSz w:w="11906" w:h="16838"/>
      <w:pgMar w:top="851" w:right="1134" w:bottom="1134" w:left="851"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B8" w:rsidRDefault="000F05B8">
      <w:r>
        <w:separator/>
      </w:r>
    </w:p>
  </w:endnote>
  <w:endnote w:type="continuationSeparator" w:id="0">
    <w:p w:rsidR="000F05B8" w:rsidRDefault="000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115" w:rsidRDefault="00626D09">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C05115" w:rsidRDefault="00C05115">
    <w:pPr>
      <w:pBdr>
        <w:top w:val="nil"/>
        <w:left w:val="nil"/>
        <w:bottom w:val="nil"/>
        <w:right w:val="nil"/>
        <w:between w:val="nil"/>
      </w:pBdr>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115" w:rsidRDefault="00626D09">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F487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C05115" w:rsidRDefault="00C05115">
    <w:pPr>
      <w:pBdr>
        <w:top w:val="nil"/>
        <w:left w:val="nil"/>
        <w:bottom w:val="nil"/>
        <w:right w:val="nil"/>
        <w:between w:val="nil"/>
      </w:pBdr>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B8" w:rsidRDefault="000F05B8">
      <w:r>
        <w:separator/>
      </w:r>
    </w:p>
  </w:footnote>
  <w:footnote w:type="continuationSeparator" w:id="0">
    <w:p w:rsidR="000F05B8" w:rsidRDefault="000F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778B"/>
    <w:multiLevelType w:val="multilevel"/>
    <w:tmpl w:val="DD303A3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1B0425B7"/>
    <w:multiLevelType w:val="multilevel"/>
    <w:tmpl w:val="1546A3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58B7DB6"/>
    <w:multiLevelType w:val="multilevel"/>
    <w:tmpl w:val="1E2492F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26E608E3"/>
    <w:multiLevelType w:val="multilevel"/>
    <w:tmpl w:val="2EE441B2"/>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8461B8"/>
    <w:multiLevelType w:val="multilevel"/>
    <w:tmpl w:val="4B1CF3B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355C4C33"/>
    <w:multiLevelType w:val="multilevel"/>
    <w:tmpl w:val="1F02133E"/>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374A42C0"/>
    <w:multiLevelType w:val="multilevel"/>
    <w:tmpl w:val="0B8EB5DE"/>
    <w:lvl w:ilvl="0">
      <w:start w:val="1"/>
      <w:numFmt w:val="decimal"/>
      <w:lvlText w:val="%1."/>
      <w:lvlJc w:val="left"/>
      <w:pPr>
        <w:ind w:left="720" w:hanging="360"/>
      </w:pPr>
      <w:rPr>
        <w:color w:val="12121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82B1113"/>
    <w:multiLevelType w:val="multilevel"/>
    <w:tmpl w:val="717ABD9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4B147B4A"/>
    <w:multiLevelType w:val="multilevel"/>
    <w:tmpl w:val="2BDE5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0D1FCC"/>
    <w:multiLevelType w:val="multilevel"/>
    <w:tmpl w:val="3E908B3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4FC75283"/>
    <w:multiLevelType w:val="multilevel"/>
    <w:tmpl w:val="519AD34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1FA328E"/>
    <w:multiLevelType w:val="multilevel"/>
    <w:tmpl w:val="8186613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541163FF"/>
    <w:multiLevelType w:val="multilevel"/>
    <w:tmpl w:val="04AA2DCA"/>
    <w:lvl w:ilvl="0">
      <w:start w:val="6"/>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0"/>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671767D"/>
    <w:multiLevelType w:val="multilevel"/>
    <w:tmpl w:val="C23C1A0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6779548E"/>
    <w:multiLevelType w:val="multilevel"/>
    <w:tmpl w:val="3FB2E57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AE4420B"/>
    <w:multiLevelType w:val="multilevel"/>
    <w:tmpl w:val="DE90EC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D7A0FC8"/>
    <w:multiLevelType w:val="multilevel"/>
    <w:tmpl w:val="2020E058"/>
    <w:lvl w:ilvl="0">
      <w:start w:val="1"/>
      <w:numFmt w:val="decimal"/>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8"/>
  </w:num>
  <w:num w:numId="3">
    <w:abstractNumId w:val="13"/>
  </w:num>
  <w:num w:numId="4">
    <w:abstractNumId w:val="4"/>
  </w:num>
  <w:num w:numId="5">
    <w:abstractNumId w:val="1"/>
  </w:num>
  <w:num w:numId="6">
    <w:abstractNumId w:val="2"/>
  </w:num>
  <w:num w:numId="7">
    <w:abstractNumId w:val="5"/>
  </w:num>
  <w:num w:numId="8">
    <w:abstractNumId w:val="6"/>
  </w:num>
  <w:num w:numId="9">
    <w:abstractNumId w:val="10"/>
  </w:num>
  <w:num w:numId="10">
    <w:abstractNumId w:val="15"/>
  </w:num>
  <w:num w:numId="11">
    <w:abstractNumId w:val="7"/>
  </w:num>
  <w:num w:numId="12">
    <w:abstractNumId w:val="12"/>
  </w:num>
  <w:num w:numId="13">
    <w:abstractNumId w:val="16"/>
  </w:num>
  <w:num w:numId="14">
    <w:abstractNumId w:val="0"/>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15"/>
    <w:rsid w:val="000D38DF"/>
    <w:rsid w:val="000D62FC"/>
    <w:rsid w:val="000F05B8"/>
    <w:rsid w:val="00626D09"/>
    <w:rsid w:val="008F4878"/>
    <w:rsid w:val="00C0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97D77"/>
  <w15:docId w15:val="{C7A3AAA3-C834-CC41-BA6D-76FD231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ru-RU"/>
    </w:rPr>
  </w:style>
  <w:style w:type="paragraph" w:customStyle="1" w:styleId="1">
    <w:name w:val="Заголовок 1"/>
    <w:basedOn w:val="a"/>
    <w:next w:val="a"/>
    <w:pPr>
      <w:keepNext/>
      <w:spacing w:before="240" w:after="60"/>
    </w:pPr>
    <w:rPr>
      <w:rFonts w:ascii="Arial" w:eastAsia="Arial Unicode MS" w:hAnsi="Arial"/>
      <w:b/>
      <w:bCs/>
      <w:kern w:val="32"/>
      <w:sz w:val="32"/>
      <w:szCs w:val="32"/>
      <w:lang w:eastAsia="uk-UA"/>
    </w:rPr>
  </w:style>
  <w:style w:type="paragraph" w:customStyle="1" w:styleId="2">
    <w:name w:val="Заголовок 2"/>
    <w:basedOn w:val="a"/>
    <w:next w:val="a"/>
    <w:pPr>
      <w:keepNext/>
      <w:spacing w:before="240" w:after="60"/>
      <w:outlineLvl w:val="1"/>
    </w:pPr>
    <w:rPr>
      <w:rFonts w:ascii="Arial" w:eastAsia="Arial Unicode MS" w:hAnsi="Arial"/>
      <w:b/>
      <w:bCs/>
      <w:i/>
      <w:iCs/>
      <w:sz w:val="28"/>
      <w:szCs w:val="28"/>
      <w:lang w:val="ru-RU"/>
    </w:rPr>
  </w:style>
  <w:style w:type="paragraph" w:customStyle="1" w:styleId="3">
    <w:name w:val="Заголовок 3"/>
    <w:basedOn w:val="a"/>
    <w:next w:val="a"/>
    <w:pPr>
      <w:keepNext/>
      <w:spacing w:before="240" w:after="60"/>
      <w:outlineLvl w:val="2"/>
    </w:pPr>
    <w:rPr>
      <w:rFonts w:ascii="Arial" w:eastAsia="Arial Unicode MS" w:hAnsi="Arial"/>
      <w:b/>
      <w:bCs/>
      <w:sz w:val="26"/>
      <w:szCs w:val="26"/>
      <w:lang w:val="ru-RU"/>
    </w:rPr>
  </w:style>
  <w:style w:type="paragraph" w:customStyle="1" w:styleId="4">
    <w:name w:val="Заголовок 4"/>
    <w:basedOn w:val="a"/>
    <w:next w:val="a"/>
    <w:pPr>
      <w:keepNext/>
      <w:spacing w:before="240" w:after="60"/>
      <w:outlineLvl w:val="3"/>
    </w:pPr>
    <w:rPr>
      <w:rFonts w:eastAsia="Arial Unicode MS"/>
      <w:b/>
      <w:bCs/>
      <w:sz w:val="28"/>
      <w:szCs w:val="28"/>
      <w:lang w:val="ru-RU"/>
    </w:rPr>
  </w:style>
  <w:style w:type="paragraph" w:customStyle="1" w:styleId="5">
    <w:name w:val="Заголовок 5"/>
    <w:basedOn w:val="a"/>
    <w:next w:val="a"/>
    <w:pPr>
      <w:keepNext/>
      <w:outlineLvl w:val="4"/>
    </w:pPr>
    <w:rPr>
      <w:rFonts w:eastAsia="Calibri"/>
      <w:b/>
      <w:bCs/>
    </w:rPr>
  </w:style>
  <w:style w:type="paragraph" w:customStyle="1" w:styleId="7">
    <w:name w:val="Заголовок 7"/>
    <w:basedOn w:val="a"/>
    <w:next w:val="a"/>
    <w:pPr>
      <w:spacing w:before="240" w:after="60"/>
      <w:outlineLvl w:val="6"/>
    </w:pPr>
    <w:rPr>
      <w:rFonts w:eastAsia="Calibri"/>
      <w:lang w:val="ru-RU"/>
    </w:rPr>
  </w:style>
  <w:style w:type="paragraph" w:customStyle="1" w:styleId="9">
    <w:name w:val="Заголовок 9"/>
    <w:basedOn w:val="a"/>
    <w:next w:val="a"/>
    <w:pPr>
      <w:keepNext/>
      <w:jc w:val="both"/>
      <w:outlineLvl w:val="8"/>
    </w:pPr>
    <w:rPr>
      <w:rFonts w:eastAsia="Calibri"/>
      <w:sz w:val="20"/>
      <w:szCs w:val="20"/>
      <w:lang w:val="ru-RU"/>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character" w:customStyle="1" w:styleId="10">
    <w:name w:val="Заголовок 1 Знак"/>
    <w:rPr>
      <w:rFonts w:ascii="Arial" w:eastAsia="Arial Unicode MS" w:hAnsi="Arial" w:cs="Arial"/>
      <w:b/>
      <w:bCs/>
      <w:w w:val="100"/>
      <w:kern w:val="32"/>
      <w:position w:val="-1"/>
      <w:sz w:val="32"/>
      <w:szCs w:val="32"/>
      <w:effect w:val="none"/>
      <w:vertAlign w:val="baseline"/>
      <w:cs w:val="0"/>
      <w:em w:val="none"/>
      <w:lang w:eastAsia="uk-UA"/>
    </w:rPr>
  </w:style>
  <w:style w:type="character" w:customStyle="1" w:styleId="20">
    <w:name w:val="Заголовок 2 Знак"/>
    <w:rPr>
      <w:rFonts w:ascii="Arial" w:eastAsia="Arial Unicode MS" w:hAnsi="Arial" w:cs="Arial"/>
      <w:b/>
      <w:bCs/>
      <w:i/>
      <w:iCs/>
      <w:w w:val="100"/>
      <w:position w:val="-1"/>
      <w:sz w:val="28"/>
      <w:szCs w:val="28"/>
      <w:effect w:val="none"/>
      <w:vertAlign w:val="baseline"/>
      <w:cs w:val="0"/>
      <w:em w:val="none"/>
      <w:lang w:val="ru-RU" w:eastAsia="ru-RU"/>
    </w:rPr>
  </w:style>
  <w:style w:type="character" w:customStyle="1" w:styleId="30">
    <w:name w:val="Заголовок 3 Знак"/>
    <w:rPr>
      <w:rFonts w:ascii="Arial" w:eastAsia="Arial Unicode MS" w:hAnsi="Arial" w:cs="Arial"/>
      <w:b/>
      <w:bCs/>
      <w:w w:val="100"/>
      <w:position w:val="-1"/>
      <w:sz w:val="26"/>
      <w:szCs w:val="26"/>
      <w:effect w:val="none"/>
      <w:vertAlign w:val="baseline"/>
      <w:cs w:val="0"/>
      <w:em w:val="none"/>
      <w:lang w:val="ru-RU" w:eastAsia="ru-RU"/>
    </w:rPr>
  </w:style>
  <w:style w:type="character" w:customStyle="1" w:styleId="40">
    <w:name w:val="Заголовок 4 Знак"/>
    <w:rPr>
      <w:rFonts w:ascii="Times New Roman" w:eastAsia="Arial Unicode MS" w:hAnsi="Times New Roman" w:cs="Times New Roman"/>
      <w:b/>
      <w:bCs/>
      <w:w w:val="100"/>
      <w:position w:val="-1"/>
      <w:sz w:val="28"/>
      <w:szCs w:val="28"/>
      <w:effect w:val="none"/>
      <w:vertAlign w:val="baseline"/>
      <w:cs w:val="0"/>
      <w:em w:val="none"/>
      <w:lang w:val="ru-RU" w:eastAsia="ru-RU"/>
    </w:rPr>
  </w:style>
  <w:style w:type="character" w:customStyle="1" w:styleId="50">
    <w:name w:val="Заголовок 5 Знак"/>
    <w:rPr>
      <w:rFonts w:ascii="Times New Roman" w:hAnsi="Times New Roman" w:cs="Times New Roman"/>
      <w:b/>
      <w:bCs/>
      <w:w w:val="100"/>
      <w:position w:val="-1"/>
      <w:sz w:val="24"/>
      <w:szCs w:val="24"/>
      <w:effect w:val="none"/>
      <w:vertAlign w:val="baseline"/>
      <w:cs w:val="0"/>
      <w:em w:val="none"/>
      <w:lang w:eastAsia="ru-RU"/>
    </w:rPr>
  </w:style>
  <w:style w:type="character" w:customStyle="1" w:styleId="70">
    <w:name w:val="Заголовок 7 Знак"/>
    <w:rPr>
      <w:rFonts w:ascii="Times New Roman" w:hAnsi="Times New Roman" w:cs="Times New Roman"/>
      <w:w w:val="100"/>
      <w:position w:val="-1"/>
      <w:sz w:val="24"/>
      <w:szCs w:val="24"/>
      <w:effect w:val="none"/>
      <w:vertAlign w:val="baseline"/>
      <w:cs w:val="0"/>
      <w:em w:val="none"/>
      <w:lang w:val="ru-RU" w:eastAsia="ru-RU"/>
    </w:rPr>
  </w:style>
  <w:style w:type="character" w:customStyle="1" w:styleId="90">
    <w:name w:val="Заголовок 9 Знак"/>
    <w:rPr>
      <w:rFonts w:ascii="Times New Roman" w:hAnsi="Times New Roman" w:cs="Times New Roman"/>
      <w:w w:val="100"/>
      <w:position w:val="-1"/>
      <w:sz w:val="20"/>
      <w:szCs w:val="20"/>
      <w:effect w:val="none"/>
      <w:vertAlign w:val="baseline"/>
      <w:cs w:val="0"/>
      <w:em w:val="none"/>
      <w:lang w:val="ru-RU" w:eastAsia="ru-RU"/>
    </w:rPr>
  </w:style>
  <w:style w:type="paragraph" w:customStyle="1" w:styleId="FR2">
    <w:name w:val="FR2"/>
    <w:pPr>
      <w:widowControl w:val="0"/>
      <w:suppressAutoHyphens/>
      <w:autoSpaceDE w:val="0"/>
      <w:autoSpaceDN w:val="0"/>
      <w:adjustRightInd w:val="0"/>
      <w:spacing w:before="220" w:line="1" w:lineRule="atLeast"/>
      <w:ind w:leftChars="-1" w:left="40" w:hangingChars="1" w:hanging="20"/>
      <w:textDirection w:val="btLr"/>
      <w:textAlignment w:val="top"/>
      <w:outlineLvl w:val="0"/>
    </w:pPr>
    <w:rPr>
      <w:rFonts w:ascii="Arial" w:eastAsia="Times New Roman" w:hAnsi="Arial" w:cs="Arial"/>
      <w:position w:val="-1"/>
      <w:sz w:val="18"/>
      <w:szCs w:val="18"/>
      <w:lang w:eastAsia="uk-UA"/>
    </w:rPr>
  </w:style>
  <w:style w:type="paragraph" w:customStyle="1" w:styleId="a3">
    <w:name w:val="Основной текст"/>
    <w:basedOn w:val="a"/>
    <w:pPr>
      <w:spacing w:after="120"/>
    </w:pPr>
    <w:rPr>
      <w:rFonts w:eastAsia="Calibri"/>
      <w:lang w:val="ru-RU"/>
    </w:rPr>
  </w:style>
  <w:style w:type="character" w:customStyle="1" w:styleId="a4">
    <w:name w:val="Основной текст Знак"/>
    <w:rPr>
      <w:rFonts w:ascii="Times New Roman" w:hAnsi="Times New Roman" w:cs="Times New Roman"/>
      <w:w w:val="100"/>
      <w:position w:val="-1"/>
      <w:sz w:val="24"/>
      <w:szCs w:val="24"/>
      <w:effect w:val="none"/>
      <w:vertAlign w:val="baseline"/>
      <w:cs w:val="0"/>
      <w:em w:val="none"/>
      <w:lang w:val="ru-RU" w:eastAsia="ru-RU"/>
    </w:rPr>
  </w:style>
  <w:style w:type="paragraph" w:customStyle="1" w:styleId="31">
    <w:name w:val="Основной текст 3"/>
    <w:basedOn w:val="a"/>
    <w:pPr>
      <w:spacing w:after="120"/>
    </w:pPr>
    <w:rPr>
      <w:rFonts w:eastAsia="Calibri"/>
      <w:sz w:val="16"/>
      <w:szCs w:val="16"/>
      <w:lang w:val="ru-RU"/>
    </w:rPr>
  </w:style>
  <w:style w:type="character" w:customStyle="1" w:styleId="32">
    <w:name w:val="Основной текст 3 Знак"/>
    <w:rPr>
      <w:rFonts w:ascii="Times New Roman" w:hAnsi="Times New Roman" w:cs="Times New Roman"/>
      <w:w w:val="100"/>
      <w:position w:val="-1"/>
      <w:sz w:val="16"/>
      <w:szCs w:val="16"/>
      <w:effect w:val="none"/>
      <w:vertAlign w:val="baseline"/>
      <w:cs w:val="0"/>
      <w:em w:val="none"/>
      <w:lang w:val="ru-RU" w:eastAsia="ru-RU"/>
    </w:rPr>
  </w:style>
  <w:style w:type="paragraph" w:customStyle="1" w:styleId="a5">
    <w:name w:val="Основной текст с отступом"/>
    <w:basedOn w:val="a"/>
    <w:pPr>
      <w:ind w:firstLine="720"/>
    </w:pPr>
    <w:rPr>
      <w:rFonts w:eastAsia="Calibri"/>
      <w:b/>
      <w:bCs/>
    </w:rPr>
  </w:style>
  <w:style w:type="character" w:customStyle="1" w:styleId="a6">
    <w:name w:val="Основной текст с отступом Знак"/>
    <w:rPr>
      <w:rFonts w:ascii="Times New Roman" w:hAnsi="Times New Roman" w:cs="Times New Roman"/>
      <w:b/>
      <w:bCs/>
      <w:w w:val="100"/>
      <w:position w:val="-1"/>
      <w:sz w:val="24"/>
      <w:szCs w:val="24"/>
      <w:effect w:val="none"/>
      <w:vertAlign w:val="baseline"/>
      <w:cs w:val="0"/>
      <w:em w:val="none"/>
      <w:lang w:eastAsia="ru-RU"/>
    </w:rPr>
  </w:style>
  <w:style w:type="paragraph" w:customStyle="1" w:styleId="33">
    <w:name w:val="Основной текст с отступом 3"/>
    <w:basedOn w:val="a"/>
    <w:pPr>
      <w:spacing w:after="120"/>
      <w:ind w:left="283"/>
    </w:pPr>
    <w:rPr>
      <w:rFonts w:eastAsia="Calibri"/>
      <w:sz w:val="16"/>
      <w:szCs w:val="16"/>
      <w:lang w:val="ru-RU"/>
    </w:rPr>
  </w:style>
  <w:style w:type="character" w:customStyle="1" w:styleId="34">
    <w:name w:val="Основной текст с отступом 3 Знак"/>
    <w:rPr>
      <w:rFonts w:ascii="Times New Roman" w:hAnsi="Times New Roman" w:cs="Times New Roman"/>
      <w:w w:val="100"/>
      <w:position w:val="-1"/>
      <w:sz w:val="16"/>
      <w:szCs w:val="16"/>
      <w:effect w:val="none"/>
      <w:vertAlign w:val="baseline"/>
      <w:cs w:val="0"/>
      <w:em w:val="none"/>
      <w:lang w:val="ru-RU" w:eastAsia="ru-RU"/>
    </w:rPr>
  </w:style>
  <w:style w:type="paragraph" w:customStyle="1" w:styleId="Numerik1">
    <w:name w:val="Numerik1"/>
    <w:basedOn w:val="a"/>
    <w:pPr>
      <w:spacing w:after="20"/>
      <w:ind w:left="397" w:hanging="397"/>
      <w:jc w:val="both"/>
    </w:pPr>
    <w:rPr>
      <w:rFonts w:ascii="Arial" w:hAnsi="Arial"/>
      <w:szCs w:val="20"/>
      <w:lang w:val="ru-RU"/>
    </w:rPr>
  </w:style>
  <w:style w:type="paragraph" w:customStyle="1" w:styleId="21">
    <w:name w:val="Основной текст с отступом 2"/>
    <w:basedOn w:val="a"/>
    <w:pPr>
      <w:spacing w:after="120" w:line="480" w:lineRule="auto"/>
      <w:ind w:left="283"/>
    </w:pPr>
    <w:rPr>
      <w:rFonts w:eastAsia="Calibri"/>
      <w:lang w:val="ru-RU"/>
    </w:rPr>
  </w:style>
  <w:style w:type="character" w:customStyle="1" w:styleId="22">
    <w:name w:val="Основной текст с отступом 2 Знак"/>
    <w:rPr>
      <w:rFonts w:ascii="Times New Roman" w:hAnsi="Times New Roman" w:cs="Times New Roman"/>
      <w:w w:val="100"/>
      <w:position w:val="-1"/>
      <w:sz w:val="24"/>
      <w:szCs w:val="24"/>
      <w:effect w:val="none"/>
      <w:vertAlign w:val="baseline"/>
      <w:cs w:val="0"/>
      <w:em w:val="none"/>
      <w:lang w:val="ru-RU" w:eastAsia="ru-RU"/>
    </w:rPr>
  </w:style>
  <w:style w:type="paragraph" w:customStyle="1" w:styleId="a7">
    <w:name w:val="Îáû÷íûé"/>
    <w:pPr>
      <w:widowControl w:val="0"/>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lang w:val="ru-RU" w:eastAsia="ru-RU"/>
    </w:rPr>
  </w:style>
  <w:style w:type="character" w:customStyle="1" w:styleId="a8">
    <w:name w:val="Гиперссылка"/>
    <w:rPr>
      <w:color w:val="0000FF"/>
      <w:w w:val="100"/>
      <w:position w:val="-1"/>
      <w:u w:val="single"/>
      <w:effect w:val="none"/>
      <w:vertAlign w:val="baseline"/>
      <w:cs w:val="0"/>
      <w:em w:val="none"/>
    </w:rPr>
  </w:style>
  <w:style w:type="character" w:customStyle="1" w:styleId="HTML">
    <w:name w:val="Цитата HTML"/>
    <w:rPr>
      <w:color w:val="008000"/>
      <w:w w:val="100"/>
      <w:position w:val="-1"/>
      <w:effect w:val="none"/>
      <w:vertAlign w:val="baseline"/>
      <w:cs w:val="0"/>
      <w:em w:val="none"/>
    </w:rPr>
  </w:style>
  <w:style w:type="paragraph" w:customStyle="1" w:styleId="a9">
    <w:name w:val="Цитата"/>
    <w:basedOn w:val="a"/>
    <w:pPr>
      <w:ind w:left="-108" w:right="-108"/>
      <w:jc w:val="center"/>
    </w:pPr>
    <w:rPr>
      <w:sz w:val="16"/>
      <w:szCs w:val="20"/>
    </w:rPr>
  </w:style>
  <w:style w:type="paragraph" w:customStyle="1" w:styleId="23">
    <w:name w:val="Основной текст 2"/>
    <w:basedOn w:val="a"/>
    <w:pPr>
      <w:spacing w:after="120" w:line="480" w:lineRule="auto"/>
    </w:pPr>
    <w:rPr>
      <w:rFonts w:eastAsia="Calibri"/>
      <w:lang w:val="ru-RU"/>
    </w:rPr>
  </w:style>
  <w:style w:type="character" w:customStyle="1" w:styleId="24">
    <w:name w:val="Основной текст 2 Знак"/>
    <w:rPr>
      <w:rFonts w:ascii="Times New Roman" w:hAnsi="Times New Roman" w:cs="Times New Roman"/>
      <w:w w:val="100"/>
      <w:position w:val="-1"/>
      <w:sz w:val="24"/>
      <w:szCs w:val="24"/>
      <w:effect w:val="none"/>
      <w:vertAlign w:val="baseline"/>
      <w:cs w:val="0"/>
      <w:em w:val="none"/>
      <w:lang w:val="ru-RU" w:eastAsia="ru-RU"/>
    </w:rPr>
  </w:style>
  <w:style w:type="paragraph" w:customStyle="1" w:styleId="Preformatted">
    <w:name w:val="Preformatted"/>
    <w:basedOn w:val="a"/>
    <w:rPr>
      <w:rFonts w:ascii="Courier New" w:hAnsi="Courier New"/>
      <w:sz w:val="20"/>
      <w:szCs w:val="20"/>
    </w:rPr>
  </w:style>
  <w:style w:type="character" w:customStyle="1" w:styleId="Typewriter">
    <w:name w:val="Typewriter"/>
    <w:rPr>
      <w:rFonts w:ascii="Courier New" w:hAnsi="Courier New"/>
      <w:w w:val="100"/>
      <w:position w:val="-1"/>
      <w:sz w:val="20"/>
      <w:effect w:val="none"/>
      <w:vertAlign w:val="baseline"/>
      <w:cs w:val="0"/>
      <w:em w:val="none"/>
    </w:rPr>
  </w:style>
  <w:style w:type="paragraph" w:customStyle="1" w:styleId="aa">
    <w:name w:val="Нижний колонтитул"/>
    <w:basedOn w:val="a"/>
    <w:rPr>
      <w:rFonts w:eastAsia="Calibri"/>
    </w:rPr>
  </w:style>
  <w:style w:type="character" w:customStyle="1" w:styleId="ab">
    <w:name w:val="Нижний колонтитул Знак"/>
    <w:rPr>
      <w:rFonts w:ascii="Times New Roman" w:hAnsi="Times New Roman" w:cs="Times New Roman"/>
      <w:w w:val="100"/>
      <w:position w:val="-1"/>
      <w:sz w:val="24"/>
      <w:szCs w:val="24"/>
      <w:effect w:val="none"/>
      <w:vertAlign w:val="baseline"/>
      <w:cs w:val="0"/>
      <w:em w:val="none"/>
      <w:lang w:eastAsia="ru-RU"/>
    </w:rPr>
  </w:style>
  <w:style w:type="character" w:customStyle="1" w:styleId="ac">
    <w:name w:val="Номер страницы"/>
    <w:rPr>
      <w:w w:val="100"/>
      <w:position w:val="-1"/>
      <w:effect w:val="none"/>
      <w:vertAlign w:val="baseline"/>
      <w:cs w:val="0"/>
      <w:em w:val="none"/>
    </w:rPr>
  </w:style>
  <w:style w:type="paragraph" w:customStyle="1" w:styleId="ad">
    <w:name w:val="Заголовок"/>
    <w:basedOn w:val="a"/>
    <w:pPr>
      <w:jc w:val="center"/>
    </w:pPr>
    <w:rPr>
      <w:rFonts w:ascii="Garamond" w:eastAsia="Calibri" w:hAnsi="Garamond"/>
      <w:b/>
      <w:sz w:val="20"/>
      <w:szCs w:val="20"/>
    </w:rPr>
  </w:style>
  <w:style w:type="character" w:customStyle="1" w:styleId="ae">
    <w:name w:val="Заголовок Знак"/>
    <w:rPr>
      <w:rFonts w:ascii="Garamond" w:hAnsi="Garamond" w:cs="Times New Roman"/>
      <w:b/>
      <w:w w:val="100"/>
      <w:position w:val="-1"/>
      <w:sz w:val="20"/>
      <w:szCs w:val="20"/>
      <w:effect w:val="none"/>
      <w:vertAlign w:val="baseline"/>
      <w:cs w:val="0"/>
      <w:em w:val="none"/>
      <w:lang w:eastAsia="ru-RU"/>
    </w:rPr>
  </w:style>
  <w:style w:type="character" w:customStyle="1" w:styleId="af">
    <w:name w:val="Номер строки"/>
    <w:rPr>
      <w:w w:val="100"/>
      <w:position w:val="-1"/>
      <w:effect w:val="none"/>
      <w:vertAlign w:val="baseline"/>
      <w:cs w:val="0"/>
      <w:em w:val="none"/>
    </w:rPr>
  </w:style>
  <w:style w:type="paragraph" w:customStyle="1" w:styleId="af0">
    <w:name w:val="Текст"/>
    <w:basedOn w:val="a"/>
    <w:rPr>
      <w:rFonts w:ascii="Courier New" w:eastAsia="Calibri" w:hAnsi="Courier New"/>
      <w:sz w:val="20"/>
      <w:szCs w:val="20"/>
      <w:lang w:val="ru-RU"/>
    </w:rPr>
  </w:style>
  <w:style w:type="character" w:customStyle="1" w:styleId="af1">
    <w:name w:val="Текст Знак"/>
    <w:rPr>
      <w:rFonts w:ascii="Courier New" w:hAnsi="Courier New" w:cs="Courier New"/>
      <w:w w:val="100"/>
      <w:position w:val="-1"/>
      <w:sz w:val="20"/>
      <w:szCs w:val="20"/>
      <w:effect w:val="none"/>
      <w:vertAlign w:val="baseline"/>
      <w:cs w:val="0"/>
      <w:em w:val="none"/>
      <w:lang w:val="ru-RU" w:eastAsia="ru-RU"/>
    </w:rPr>
  </w:style>
  <w:style w:type="paragraph" w:customStyle="1" w:styleId="af2">
    <w:name w:val="Абзац списка"/>
    <w:basedOn w:val="a"/>
    <w:pPr>
      <w:spacing w:after="200" w:line="276" w:lineRule="auto"/>
      <w:ind w:left="720"/>
      <w:contextualSpacing/>
    </w:pPr>
    <w:rPr>
      <w:rFonts w:ascii="Calibri" w:eastAsia="Calibri" w:hAnsi="Calibri" w:cs="Times New Roman"/>
      <w:sz w:val="22"/>
      <w:szCs w:val="22"/>
      <w:lang w:eastAsia="en-US"/>
    </w:rPr>
  </w:style>
  <w:style w:type="paragraph" w:customStyle="1" w:styleId="af3">
    <w:name w:val="Без интервала"/>
    <w:pPr>
      <w:suppressAutoHyphens/>
      <w:spacing w:line="1" w:lineRule="atLeast"/>
      <w:ind w:leftChars="-1" w:left="-1" w:hangingChars="1" w:hanging="1"/>
      <w:textDirection w:val="btLr"/>
      <w:textAlignment w:val="top"/>
      <w:outlineLvl w:val="0"/>
    </w:pPr>
    <w:rPr>
      <w:position w:val="-1"/>
      <w:sz w:val="22"/>
      <w:szCs w:val="22"/>
      <w:lang w:val="ru-RU"/>
    </w:rPr>
  </w:style>
  <w:style w:type="paragraph" w:customStyle="1" w:styleId="af4">
    <w:name w:val="Обычный (Интернет)"/>
    <w:basedOn w:val="a"/>
    <w:qFormat/>
    <w:pPr>
      <w:spacing w:before="100" w:beforeAutospacing="1" w:after="100" w:afterAutospacing="1"/>
    </w:pPr>
    <w:rPr>
      <w:lang w:val="ru-RU"/>
    </w:rPr>
  </w:style>
  <w:style w:type="character" w:customStyle="1" w:styleId="af5">
    <w:name w:val="Выделение"/>
    <w:rPr>
      <w:i/>
      <w:iCs/>
      <w:w w:val="100"/>
      <w:position w:val="-1"/>
      <w:effect w:val="none"/>
      <w:vertAlign w:val="baseline"/>
      <w:cs w:val="0"/>
      <w:em w:val="none"/>
    </w:rPr>
  </w:style>
  <w:style w:type="character" w:customStyle="1" w:styleId="af6">
    <w:name w:val="Неразрешенное упоминание"/>
    <w:qFormat/>
    <w:rPr>
      <w:color w:val="605E5C"/>
      <w:w w:val="100"/>
      <w:position w:val="-1"/>
      <w:effect w:val="none"/>
      <w:shd w:val="clear" w:color="auto" w:fill="E1DFDD"/>
      <w:vertAlign w:val="baseline"/>
      <w:cs w:val="0"/>
      <w:em w:val="none"/>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1">
    <w:name w:val="Стандартный HTML Знак"/>
    <w:rPr>
      <w:rFonts w:ascii="Courier New" w:eastAsia="Times New Roman" w:hAnsi="Courier New" w:cs="Courier New"/>
      <w:w w:val="100"/>
      <w:position w:val="-1"/>
      <w:effect w:val="none"/>
      <w:vertAlign w:val="baseline"/>
      <w:cs w:val="0"/>
      <w:em w:val="none"/>
      <w:lang w:val="uk-UA" w:eastAsia="uk-U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europa.eu/eulaw/legislation/index_en.htm" TargetMode="External"/><Relationship Id="rId21" Type="http://schemas.openxmlformats.org/officeDocument/2006/relationships/hyperlink" Target="https://zakon.rada.gov.ua/laws/show/z0795-13" TargetMode="External"/><Relationship Id="rId34" Type="http://schemas.openxmlformats.org/officeDocument/2006/relationships/hyperlink" Target="https://minjust.gov.ua/m/str_45877" TargetMode="External"/><Relationship Id="rId42" Type="http://schemas.openxmlformats.org/officeDocument/2006/relationships/hyperlink" Target="http://zakon4.rada.gov.ua/laws/show/v7_82800-00" TargetMode="External"/><Relationship Id="rId47" Type="http://schemas.openxmlformats.org/officeDocument/2006/relationships/hyperlink" Target="http://zakon4.rada.gov.ua/laws/show/v0784600-05" TargetMode="External"/><Relationship Id="rId50" Type="http://schemas.openxmlformats.org/officeDocument/2006/relationships/hyperlink" Target="http://zakon4.rada.gov.ua/laws/show/v_846600-06" TargetMode="External"/><Relationship Id="rId55" Type="http://schemas.openxmlformats.org/officeDocument/2006/relationships/hyperlink" Target="http://zakon4.rada.gov.ua/laws/show/v1658600-13" TargetMode="External"/><Relationship Id="rId63" Type="http://schemas.openxmlformats.org/officeDocument/2006/relationships/hyperlink" Target="http://www.liga.kiev.u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75-19" TargetMode="External"/><Relationship Id="rId29" Type="http://schemas.openxmlformats.org/officeDocument/2006/relationships/hyperlink" Target="http://europa.eu/eulaw/legislation/index_en.htm" TargetMode="External"/><Relationship Id="rId11" Type="http://schemas.openxmlformats.org/officeDocument/2006/relationships/hyperlink" Target="https://zakon.rada.gov.ua/laws/show/3792-12" TargetMode="External"/><Relationship Id="rId24" Type="http://schemas.openxmlformats.org/officeDocument/2006/relationships/hyperlink" Target="http://europa.eu/eulaw/legislation/index_en.htm" TargetMode="External"/><Relationship Id="rId32" Type="http://schemas.openxmlformats.org/officeDocument/2006/relationships/hyperlink" Target="https://minjust.gov.ua/m/str_45877" TargetMode="External"/><Relationship Id="rId37" Type="http://schemas.openxmlformats.org/officeDocument/2006/relationships/hyperlink" Target="https://supreme.court.gov.ua/" TargetMode="External"/><Relationship Id="rId40" Type="http://schemas.openxmlformats.org/officeDocument/2006/relationships/hyperlink" Target="http://zakon3.rada.gov.ua/laws/show/v0008760-13" TargetMode="External"/><Relationship Id="rId45" Type="http://schemas.openxmlformats.org/officeDocument/2006/relationships/hyperlink" Target="http://zakon4.rada.gov.ua/laws/show/v8_25600-07" TargetMode="External"/><Relationship Id="rId53" Type="http://schemas.openxmlformats.org/officeDocument/2006/relationships/hyperlink" Target="http://vgsu.arbitr.gov.ua/news/393/" TargetMode="External"/><Relationship Id="rId58" Type="http://schemas.openxmlformats.org/officeDocument/2006/relationships/hyperlink" Target="http://www.rada.gov.ua"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injust.gov.ua" TargetMode="External"/><Relationship Id="rId19" Type="http://schemas.openxmlformats.org/officeDocument/2006/relationships/hyperlink" Target="http://zakon.rada.gov.ua/laws/show/z0642-14" TargetMode="External"/><Relationship Id="rId14" Type="http://schemas.openxmlformats.org/officeDocument/2006/relationships/hyperlink" Target="https://zakon.rada.gov.ua/laws/show/3688-12" TargetMode="External"/><Relationship Id="rId22" Type="http://schemas.openxmlformats.org/officeDocument/2006/relationships/hyperlink" Target="https://zakon.rada.gov.ua/laws/show/z1205-11" TargetMode="External"/><Relationship Id="rId27" Type="http://schemas.openxmlformats.org/officeDocument/2006/relationships/hyperlink" Target="http://europa.eu/eu-law/legislation/index_en.htm" TargetMode="External"/><Relationship Id="rId30" Type="http://schemas.openxmlformats.org/officeDocument/2006/relationships/hyperlink" Target="http://europa.eu/eu-law/legislation/index_en.htm" TargetMode="External"/><Relationship Id="rId35" Type="http://schemas.openxmlformats.org/officeDocument/2006/relationships/hyperlink" Target="https://minjust.gov.ua/m/str_45877" TargetMode="External"/><Relationship Id="rId43" Type="http://schemas.openxmlformats.org/officeDocument/2006/relationships/hyperlink" Target="http://zakon2.rada.gov.ua/laws/show/v0004600-12" TargetMode="External"/><Relationship Id="rId48" Type="http://schemas.openxmlformats.org/officeDocument/2006/relationships/hyperlink" Target="http://zakon4.rada.gov.ua/laws/show/v_322600-10" TargetMode="External"/><Relationship Id="rId56" Type="http://schemas.openxmlformats.org/officeDocument/2006/relationships/hyperlink" Target="http://zakon4.rada.gov.ua/laws/show/v_498600-08" TargetMode="External"/><Relationship Id="rId64" Type="http://schemas.openxmlformats.org/officeDocument/2006/relationships/hyperlink" Target="http://www.reyestr.court.gov.ua" TargetMode="External"/><Relationship Id="rId8" Type="http://schemas.openxmlformats.org/officeDocument/2006/relationships/hyperlink" Target="http://www.justinian.com.ua/article.php?id=1811" TargetMode="External"/><Relationship Id="rId51" Type="http://schemas.openxmlformats.org/officeDocument/2006/relationships/hyperlink" Target="http://zakon4.rada.gov.ua/laws/show/v83_1600-08" TargetMode="External"/><Relationship Id="rId3" Type="http://schemas.openxmlformats.org/officeDocument/2006/relationships/styles" Target="styles.xml"/><Relationship Id="rId12" Type="http://schemas.openxmlformats.org/officeDocument/2006/relationships/hyperlink" Target="https://zakon.rada.gov.ua/laws/show/3689-12" TargetMode="External"/><Relationship Id="rId17" Type="http://schemas.openxmlformats.org/officeDocument/2006/relationships/hyperlink" Target="https://zakon.rada.gov.ua/laws/show/3480-15" TargetMode="External"/><Relationship Id="rId25" Type="http://schemas.openxmlformats.org/officeDocument/2006/relationships/hyperlink" Target="http://europa.eu/eu-law/legislation/index_en.htm" TargetMode="External"/><Relationship Id="rId33" Type="http://schemas.openxmlformats.org/officeDocument/2006/relationships/hyperlink" Target="https://minjust.gov.ua/m/str_45877" TargetMode="External"/><Relationship Id="rId38" Type="http://schemas.openxmlformats.org/officeDocument/2006/relationships/hyperlink" Target="http://zakon4.rada.gov.ua/laws/show/v0003740-13" TargetMode="External"/><Relationship Id="rId46" Type="http://schemas.openxmlformats.org/officeDocument/2006/relationships/hyperlink" Target="http://zakon4.rada.gov.ua/laws/show/v_974600-07" TargetMode="External"/><Relationship Id="rId59" Type="http://schemas.openxmlformats.org/officeDocument/2006/relationships/hyperlink" Target="http://www.supreme.court.gov.ua" TargetMode="External"/><Relationship Id="rId67" Type="http://schemas.openxmlformats.org/officeDocument/2006/relationships/fontTable" Target="fontTable.xml"/><Relationship Id="rId20" Type="http://schemas.openxmlformats.org/officeDocument/2006/relationships/hyperlink" Target="https://zakon.rada.gov.ua/laws/show/z0639-16" TargetMode="External"/><Relationship Id="rId41" Type="http://schemas.openxmlformats.org/officeDocument/2006/relationships/hyperlink" Target="http://zakon2.rada.gov.ua/laws/show/v0012600-12" TargetMode="External"/><Relationship Id="rId54" Type="http://schemas.openxmlformats.org/officeDocument/2006/relationships/hyperlink" Target="http://zakon4.rada.gov.ua/laws/show/v_417600-12" TargetMode="External"/><Relationship Id="rId62" Type="http://schemas.openxmlformats.org/officeDocument/2006/relationships/hyperlink" Target="https://www.nssmc.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2-14" TargetMode="External"/><Relationship Id="rId23" Type="http://schemas.openxmlformats.org/officeDocument/2006/relationships/hyperlink" Target="https://zakon.rada.gov.ua/laws/show/z0805-18" TargetMode="External"/><Relationship Id="rId28" Type="http://schemas.openxmlformats.org/officeDocument/2006/relationships/hyperlink" Target="http://europa.eu/eu-law/legislation/index_en.htm" TargetMode="External"/><Relationship Id="rId36" Type="http://schemas.openxmlformats.org/officeDocument/2006/relationships/hyperlink" Target="https://minjust.gov.ua/m/str_45877" TargetMode="External"/><Relationship Id="rId49" Type="http://schemas.openxmlformats.org/officeDocument/2006/relationships/hyperlink" Target="http://zakon4.rada.gov.ua/laws/show/v_415600-10" TargetMode="External"/><Relationship Id="rId57" Type="http://schemas.openxmlformats.org/officeDocument/2006/relationships/hyperlink" Target="http://zakon4.rada.gov.ua/laws/show/v8_91600-07" TargetMode="External"/><Relationship Id="rId10" Type="http://schemas.openxmlformats.org/officeDocument/2006/relationships/hyperlink" Target="http://www.nbuv.gov.ua/portal/Soc_Gum/Ekpr/2008_13/krush.pdf" TargetMode="External"/><Relationship Id="rId31" Type="http://schemas.openxmlformats.org/officeDocument/2006/relationships/hyperlink" Target="http://europa.eu/eulaw/legislation/index_en.htm" TargetMode="External"/><Relationship Id="rId44" Type="http://schemas.openxmlformats.org/officeDocument/2006/relationships/hyperlink" Target="http://zakon2.rada.gov.ua/laws/show/v0005600-12" TargetMode="External"/><Relationship Id="rId52" Type="http://schemas.openxmlformats.org/officeDocument/2006/relationships/hyperlink" Target="http://vgsu.arbitr.gov.ua/news/399/" TargetMode="External"/><Relationship Id="rId60" Type="http://schemas.openxmlformats.org/officeDocument/2006/relationships/hyperlink" Target="http://www.kmu.gov.ua"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nian.com.ua/article.php?id=3165" TargetMode="External"/><Relationship Id="rId13" Type="http://schemas.openxmlformats.org/officeDocument/2006/relationships/hyperlink" Target="https://zakon.rada.gov.ua/laws/show/3687-12" TargetMode="External"/><Relationship Id="rId18" Type="http://schemas.openxmlformats.org/officeDocument/2006/relationships/hyperlink" Target="http://zakon.rada.gov.ua/laws/show/552-2018-%D0%BF" TargetMode="External"/><Relationship Id="rId39" Type="http://schemas.openxmlformats.org/officeDocument/2006/relationships/hyperlink" Target="http://www.scourt.gov.ua/clients/vs.nsf/3adf2d0e52f68d76c2256c080037bac9/925cb195f3f0bf70c225774200286bf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CIAgZlmnBNKA99DYcWMKFiKDg==">AMUW2mWf1djQjl8CmHzPD3rsR1OhjApoHn/wAVFD9tHQ/MIHha+izoNvY3kNRI3qIznxfM8ZNwPbIMjqVkKh+zG2JSEHouzvvvIXGxeSmz3olgI3ihreb6o=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5734</Words>
  <Characters>35838</Characters>
  <Application>Microsoft Office Word</Application>
  <DocSecurity>0</DocSecurity>
  <Lines>833</Lines>
  <Paragraphs>388</Paragraphs>
  <ScaleCrop>false</ScaleCrop>
  <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2022-07-15T08:42:00Z</dcterms:created>
  <dcterms:modified xsi:type="dcterms:W3CDTF">2022-07-15T08:42:00Z</dcterms:modified>
</cp:coreProperties>
</file>