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D42" w:rsidRPr="006E7DB4" w:rsidRDefault="00A20D42">
      <w:pPr>
        <w:pBdr>
          <w:top w:val="nil"/>
          <w:left w:val="nil"/>
          <w:bottom w:val="nil"/>
          <w:right w:val="nil"/>
          <w:between w:val="nil"/>
        </w:pBdr>
        <w:jc w:val="center"/>
      </w:pPr>
    </w:p>
    <w:p w:rsidR="00A20D42" w:rsidRPr="006E7DB4" w:rsidRDefault="00A20D42">
      <w:pPr>
        <w:pBdr>
          <w:top w:val="nil"/>
          <w:left w:val="nil"/>
          <w:bottom w:val="nil"/>
          <w:right w:val="nil"/>
          <w:between w:val="nil"/>
        </w:pBdr>
        <w:jc w:val="center"/>
      </w:pPr>
    </w:p>
    <w:p w:rsidR="00A20D42" w:rsidRPr="006E7DB4" w:rsidRDefault="00112507">
      <w:pPr>
        <w:pBdr>
          <w:top w:val="nil"/>
          <w:left w:val="nil"/>
          <w:bottom w:val="nil"/>
          <w:right w:val="nil"/>
          <w:between w:val="nil"/>
        </w:pBdr>
        <w:jc w:val="center"/>
      </w:pPr>
      <w:r w:rsidRPr="006E7DB4">
        <w:rPr>
          <w:b/>
        </w:rPr>
        <w:t>Силабус курсу «</w:t>
      </w:r>
      <w:r w:rsidRPr="006E7DB4">
        <w:rPr>
          <w:b/>
        </w:rPr>
        <w:t>ПРАВО ВЛАСНОСТІ ЮРИДИЧНИХ ОСІБ</w:t>
      </w:r>
      <w:r w:rsidRPr="006E7DB4">
        <w:rPr>
          <w:b/>
        </w:rPr>
        <w:t>»</w:t>
      </w:r>
    </w:p>
    <w:p w:rsidR="00A20D42" w:rsidRPr="006E7DB4" w:rsidRDefault="00112507">
      <w:pPr>
        <w:pBdr>
          <w:top w:val="nil"/>
          <w:left w:val="nil"/>
          <w:bottom w:val="nil"/>
          <w:right w:val="nil"/>
          <w:between w:val="nil"/>
        </w:pBdr>
        <w:jc w:val="center"/>
      </w:pPr>
      <w:r w:rsidRPr="006E7DB4">
        <w:rPr>
          <w:b/>
        </w:rPr>
        <w:t>20</w:t>
      </w:r>
      <w:r w:rsidRPr="006E7DB4">
        <w:rPr>
          <w:b/>
        </w:rPr>
        <w:t>21</w:t>
      </w:r>
      <w:r w:rsidRPr="006E7DB4">
        <w:rPr>
          <w:b/>
        </w:rPr>
        <w:t>/202</w:t>
      </w:r>
      <w:r w:rsidRPr="006E7DB4">
        <w:rPr>
          <w:b/>
        </w:rPr>
        <w:t>2</w:t>
      </w:r>
      <w:r w:rsidRPr="006E7DB4">
        <w:rPr>
          <w:b/>
        </w:rPr>
        <w:t xml:space="preserve"> навчального року</w:t>
      </w:r>
    </w:p>
    <w:p w:rsidR="00A20D42" w:rsidRPr="006E7DB4" w:rsidRDefault="00A20D42">
      <w:pPr>
        <w:pBdr>
          <w:top w:val="nil"/>
          <w:left w:val="nil"/>
          <w:bottom w:val="nil"/>
          <w:right w:val="nil"/>
          <w:between w:val="nil"/>
        </w:pBdr>
      </w:pPr>
    </w:p>
    <w:tbl>
      <w:tblPr>
        <w:tblStyle w:val="ae"/>
        <w:tblW w:w="10368" w:type="dxa"/>
        <w:tblLayout w:type="fixed"/>
        <w:tblLook w:val="0000" w:firstRow="0" w:lastRow="0" w:firstColumn="0" w:lastColumn="0" w:noHBand="0" w:noVBand="0"/>
      </w:tblPr>
      <w:tblGrid>
        <w:gridCol w:w="2744"/>
        <w:gridCol w:w="7624"/>
      </w:tblGrid>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Назва курсу</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ПРАВО ВЛАСНОСТІ ЮРИДИЧНИХ ОСІБ</w:t>
            </w: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both"/>
              <w:rPr>
                <w:i/>
              </w:rPr>
            </w:pPr>
            <w:r w:rsidRPr="006E7DB4">
              <w:t>м. Львів, вул. С.Стрільців, 1</w:t>
            </w:r>
            <w:r w:rsidRPr="006E7DB4">
              <w:t xml:space="preserve">4 / онлайн </w:t>
            </w:r>
            <w:r w:rsidRPr="006E7DB4">
              <w:rPr>
                <w:i/>
              </w:rPr>
              <w:t>(використання платформи ZOOM  у разі необхідності дотримання карантинних вимог)</w:t>
            </w: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shd w:val="clear" w:color="auto" w:fill="FFFFFF"/>
            </w:pPr>
            <w:r w:rsidRPr="006E7DB4">
              <w:rPr>
                <w:b/>
                <w:i/>
              </w:rPr>
              <w:t>Юридичний факультет</w:t>
            </w:r>
          </w:p>
          <w:p w:rsidR="00A20D42" w:rsidRPr="006E7DB4" w:rsidRDefault="00112507">
            <w:pPr>
              <w:pBdr>
                <w:top w:val="nil"/>
                <w:left w:val="nil"/>
                <w:bottom w:val="nil"/>
                <w:right w:val="nil"/>
                <w:between w:val="nil"/>
              </w:pBdr>
              <w:shd w:val="clear" w:color="auto" w:fill="FFFFFF"/>
              <w:jc w:val="both"/>
            </w:pPr>
            <w:r w:rsidRPr="006E7DB4">
              <w:t>Кафедра інтелектуальної власності, інформаційного та корпоративного права</w:t>
            </w: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both"/>
            </w:pPr>
            <w:r w:rsidRPr="006E7DB4">
              <w:t>08 Право</w:t>
            </w:r>
          </w:p>
          <w:p w:rsidR="00A20D42" w:rsidRPr="006E7DB4" w:rsidRDefault="00112507">
            <w:pPr>
              <w:pBdr>
                <w:top w:val="nil"/>
                <w:left w:val="nil"/>
                <w:bottom w:val="nil"/>
                <w:right w:val="nil"/>
                <w:between w:val="nil"/>
              </w:pBdr>
              <w:jc w:val="both"/>
            </w:pPr>
            <w:r w:rsidRPr="006E7DB4">
              <w:t>081 Право</w:t>
            </w: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i/>
              </w:rPr>
              <w:t>Викладачі кафедри інтелектуальної власності, інформаційного та корпоративного права</w:t>
            </w:r>
          </w:p>
          <w:p w:rsidR="00A20D42" w:rsidRPr="006E7DB4" w:rsidRDefault="00112507">
            <w:pPr>
              <w:pBdr>
                <w:top w:val="nil"/>
                <w:left w:val="nil"/>
                <w:bottom w:val="nil"/>
                <w:right w:val="nil"/>
                <w:between w:val="nil"/>
              </w:pBdr>
              <w:jc w:val="both"/>
            </w:pPr>
            <w:r w:rsidRPr="006E7DB4">
              <w:rPr>
                <w:u w:val="single"/>
              </w:rPr>
              <w:t>Місцезнаходження:</w:t>
            </w:r>
            <w:r w:rsidRPr="006E7DB4">
              <w:t xml:space="preserve"> юридичний факультет, кафедр</w:t>
            </w:r>
            <w:r w:rsidRPr="006E7DB4">
              <w:t xml:space="preserve">а </w:t>
            </w:r>
            <w:r w:rsidRPr="006E7DB4">
              <w:rPr>
                <w:b/>
                <w:i/>
              </w:rPr>
              <w:t>інтелектуальної власності, інформаційного та ко</w:t>
            </w:r>
            <w:r w:rsidRPr="006E7DB4">
              <w:rPr>
                <w:b/>
                <w:i/>
              </w:rPr>
              <w:t>рпоративного права</w:t>
            </w:r>
            <w:r w:rsidRPr="006E7DB4">
              <w:t>, 79000, м. Львів, вул. Січових Стрільців, 14, ауд. 257, тел. (032)</w:t>
            </w:r>
            <w:r w:rsidRPr="006E7DB4">
              <w:t xml:space="preserve"> </w:t>
            </w:r>
            <w:r w:rsidRPr="006E7DB4">
              <w:rPr>
                <w:shd w:val="clear" w:color="auto" w:fill="FAFAFA"/>
              </w:rPr>
              <w:t>239-43-89</w:t>
            </w:r>
            <w:r w:rsidRPr="006E7DB4">
              <w:t xml:space="preserve"> </w:t>
            </w:r>
          </w:p>
          <w:p w:rsidR="00A20D42" w:rsidRPr="006E7DB4" w:rsidRDefault="00112507">
            <w:pPr>
              <w:pBdr>
                <w:top w:val="nil"/>
                <w:left w:val="nil"/>
                <w:bottom w:val="nil"/>
                <w:right w:val="nil"/>
                <w:between w:val="nil"/>
              </w:pBdr>
              <w:shd w:val="clear" w:color="auto" w:fill="DEEAF6"/>
              <w:jc w:val="both"/>
            </w:pPr>
            <w:r w:rsidRPr="006E7DB4">
              <w:rPr>
                <w:i/>
              </w:rPr>
              <w:t xml:space="preserve">Яворська Олександра Степанівна – завідувач кафедри </w:t>
            </w:r>
            <w:r w:rsidRPr="006E7DB4">
              <w:t>інтелектуальної власності, інформаційного та корпоративного права, проф., д.ю.н.</w:t>
            </w:r>
          </w:p>
          <w:p w:rsidR="00A20D42" w:rsidRPr="006E7DB4" w:rsidRDefault="00A20D42">
            <w:pPr>
              <w:pBdr>
                <w:top w:val="nil"/>
                <w:left w:val="nil"/>
                <w:bottom w:val="nil"/>
                <w:right w:val="nil"/>
                <w:between w:val="nil"/>
              </w:pBdr>
              <w:shd w:val="clear" w:color="auto" w:fill="DEEAF6"/>
              <w:jc w:val="both"/>
            </w:pPr>
          </w:p>
          <w:p w:rsidR="00A20D42" w:rsidRPr="006E7DB4" w:rsidRDefault="00A20D42">
            <w:pPr>
              <w:pBdr>
                <w:top w:val="nil"/>
                <w:left w:val="nil"/>
                <w:bottom w:val="nil"/>
                <w:right w:val="nil"/>
                <w:between w:val="nil"/>
              </w:pBdr>
              <w:shd w:val="clear" w:color="auto" w:fill="FFFFFF"/>
              <w:jc w:val="both"/>
            </w:pPr>
          </w:p>
          <w:p w:rsidR="00A20D42" w:rsidRPr="006E7DB4" w:rsidRDefault="00A20D42">
            <w:pPr>
              <w:pBdr>
                <w:top w:val="nil"/>
                <w:left w:val="nil"/>
                <w:bottom w:val="nil"/>
                <w:right w:val="nil"/>
                <w:between w:val="nil"/>
              </w:pBdr>
              <w:shd w:val="clear" w:color="auto" w:fill="FFFFFF"/>
              <w:jc w:val="both"/>
            </w:pPr>
          </w:p>
          <w:p w:rsidR="00A20D42" w:rsidRPr="006E7DB4" w:rsidRDefault="00A20D42">
            <w:pPr>
              <w:pBdr>
                <w:top w:val="nil"/>
                <w:left w:val="nil"/>
                <w:bottom w:val="nil"/>
                <w:right w:val="nil"/>
                <w:between w:val="nil"/>
              </w:pBdr>
              <w:jc w:val="both"/>
            </w:pP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i/>
              </w:rPr>
              <w:t>Викладачі кафедри інтелектуальної власності, інформаційного та корпоративного права</w:t>
            </w:r>
          </w:p>
          <w:p w:rsidR="00A20D42" w:rsidRPr="006E7DB4" w:rsidRDefault="00112507">
            <w:pPr>
              <w:pBdr>
                <w:top w:val="nil"/>
                <w:left w:val="nil"/>
                <w:bottom w:val="nil"/>
                <w:right w:val="nil"/>
                <w:between w:val="nil"/>
              </w:pBdr>
              <w:jc w:val="both"/>
            </w:pPr>
            <w:r w:rsidRPr="006E7DB4">
              <w:rPr>
                <w:u w:val="single"/>
              </w:rPr>
              <w:t>Місцезнаходження:</w:t>
            </w:r>
            <w:r w:rsidRPr="006E7DB4">
              <w:t xml:space="preserve"> юридичний факультет, кафедра інтелектуальної власності, інформаційного та корпоративного права, 79000, м. Львів, вул. Січо</w:t>
            </w:r>
            <w:r w:rsidRPr="006E7DB4">
              <w:t>вих Стрільців, 14, ауд. 257, тел. (032) _________</w:t>
            </w:r>
          </w:p>
          <w:p w:rsidR="00A20D42" w:rsidRPr="006E7DB4" w:rsidRDefault="00112507">
            <w:pPr>
              <w:pBdr>
                <w:top w:val="nil"/>
                <w:left w:val="nil"/>
                <w:bottom w:val="nil"/>
                <w:right w:val="nil"/>
                <w:between w:val="nil"/>
              </w:pBdr>
              <w:shd w:val="clear" w:color="auto" w:fill="DEEAF6"/>
              <w:jc w:val="both"/>
            </w:pPr>
            <w:r w:rsidRPr="006E7DB4">
              <w:rPr>
                <w:i/>
              </w:rPr>
              <w:t xml:space="preserve">Яворська Олександра Степанівна – завідувач кафедри </w:t>
            </w:r>
            <w:r w:rsidRPr="006E7DB4">
              <w:t>інтелектуальної власності, інформаційного та корпоративного права, проф., д.ю.н.</w:t>
            </w:r>
          </w:p>
          <w:p w:rsidR="00A20D42" w:rsidRPr="006E7DB4" w:rsidRDefault="00112507">
            <w:pPr>
              <w:pBdr>
                <w:top w:val="nil"/>
                <w:left w:val="nil"/>
                <w:bottom w:val="nil"/>
                <w:right w:val="nil"/>
                <w:between w:val="nil"/>
              </w:pBdr>
              <w:shd w:val="clear" w:color="auto" w:fill="DEEAF6"/>
              <w:jc w:val="both"/>
            </w:pPr>
            <w:hyperlink r:id="rId8">
              <w:r w:rsidRPr="006E7DB4">
                <w:rPr>
                  <w:u w:val="single"/>
                </w:rPr>
                <w:t>http://law.lnu.edu.ua/employee/yavorska-oleksandra-stepanivna</w:t>
              </w:r>
            </w:hyperlink>
          </w:p>
          <w:p w:rsidR="00A20D42" w:rsidRPr="006E7DB4" w:rsidRDefault="00A20D42">
            <w:pPr>
              <w:shd w:val="clear" w:color="auto" w:fill="DEEAF6"/>
              <w:jc w:val="both"/>
            </w:pPr>
          </w:p>
          <w:p w:rsidR="00A20D42" w:rsidRPr="006E7DB4" w:rsidRDefault="00A20D42">
            <w:pPr>
              <w:shd w:val="clear" w:color="auto" w:fill="DEEAF6"/>
              <w:jc w:val="both"/>
            </w:pP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both"/>
            </w:pPr>
            <w:r w:rsidRPr="006E7DB4">
              <w:t xml:space="preserve">Консультації проводяться викладачами </w:t>
            </w:r>
            <w:r w:rsidRPr="006E7DB4">
              <w:rPr>
                <w:b/>
                <w:i/>
              </w:rPr>
              <w:t>кафедри інтелектуальної власності, інформаційного та корпоративного права</w:t>
            </w:r>
            <w:r w:rsidRPr="006E7DB4">
              <w:t xml:space="preserve"> в день проведення лекцій чи практичних занять. Для погодження іншого часу проведення консультацій слід написати викладачу на електронну адресу.</w:t>
            </w:r>
          </w:p>
          <w:p w:rsidR="00A20D42" w:rsidRPr="006E7DB4" w:rsidRDefault="00112507">
            <w:pPr>
              <w:pBdr>
                <w:top w:val="nil"/>
                <w:left w:val="nil"/>
                <w:bottom w:val="nil"/>
                <w:right w:val="nil"/>
                <w:between w:val="nil"/>
              </w:pBdr>
              <w:jc w:val="both"/>
            </w:pPr>
            <w:r w:rsidRPr="006E7DB4">
              <w:t>Можливе проведення консультацій онлайн</w:t>
            </w:r>
            <w:r w:rsidRPr="006E7DB4">
              <w:t xml:space="preserve"> із використанням платформ ZOOM, VIBER, TELEGRAM тощо.</w:t>
            </w: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both"/>
            </w:pPr>
            <w:hyperlink r:id="rId9">
              <w:r w:rsidRPr="006E7DB4">
                <w:rPr>
                  <w:u w:val="single"/>
                </w:rPr>
                <w:t>https://law.lnu.edu.ua/course/pravo-vlasnosti-yurydychnyh-osib</w:t>
              </w:r>
            </w:hyperlink>
          </w:p>
          <w:p w:rsidR="00A20D42" w:rsidRPr="006E7DB4" w:rsidRDefault="00A20D42">
            <w:pPr>
              <w:pBdr>
                <w:top w:val="nil"/>
                <w:left w:val="nil"/>
                <w:bottom w:val="nil"/>
                <w:right w:val="nil"/>
                <w:between w:val="nil"/>
              </w:pBdr>
              <w:jc w:val="both"/>
            </w:pPr>
          </w:p>
          <w:p w:rsidR="00A20D42" w:rsidRPr="006E7DB4" w:rsidRDefault="00A20D42">
            <w:pPr>
              <w:pBdr>
                <w:top w:val="nil"/>
                <w:left w:val="nil"/>
                <w:bottom w:val="nil"/>
                <w:right w:val="nil"/>
                <w:between w:val="nil"/>
              </w:pBdr>
              <w:jc w:val="both"/>
            </w:pPr>
          </w:p>
          <w:p w:rsidR="00A20D42" w:rsidRPr="006E7DB4" w:rsidRDefault="00A20D42">
            <w:pPr>
              <w:pBdr>
                <w:top w:val="nil"/>
                <w:left w:val="nil"/>
                <w:bottom w:val="nil"/>
                <w:right w:val="nil"/>
                <w:between w:val="nil"/>
              </w:pBdr>
              <w:jc w:val="both"/>
            </w:pP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both"/>
            </w:pPr>
            <w:r w:rsidRPr="006E7DB4">
              <w:t xml:space="preserve">Навчальна дисципліна складається з тематичних розділів. Увага зосереджена на теоретичних та практичних проблемах регулювання відносин охорони та захисту права власності юридичних осіб.. Предметом курсу також охоплюється аналіз судової практики, порівняння </w:t>
            </w:r>
            <w:r w:rsidRPr="006E7DB4">
              <w:t>законодавства України та зарубіжних країн. Для засвоєння спецкурсу необхідні ґрунтовні знання у сфері цивільного та корпоративного права.</w:t>
            </w:r>
          </w:p>
          <w:p w:rsidR="00A20D42" w:rsidRPr="006E7DB4" w:rsidRDefault="00112507">
            <w:pPr>
              <w:pBdr>
                <w:top w:val="nil"/>
                <w:left w:val="nil"/>
                <w:bottom w:val="nil"/>
                <w:right w:val="nil"/>
                <w:between w:val="nil"/>
              </w:pBdr>
              <w:jc w:val="both"/>
            </w:pPr>
            <w:r w:rsidRPr="006E7DB4">
              <w:t xml:space="preserve">.  </w:t>
            </w: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widowControl w:val="0"/>
              <w:pBdr>
                <w:top w:val="nil"/>
                <w:left w:val="nil"/>
                <w:bottom w:val="nil"/>
                <w:right w:val="nil"/>
                <w:between w:val="nil"/>
              </w:pBdr>
              <w:jc w:val="both"/>
            </w:pPr>
            <w:r w:rsidRPr="006E7DB4">
              <w:t xml:space="preserve"> Дисципліна «ПРАВО ВЛАСНОСТІ ЮРИДИЧНИХ ОСІБ» єє ВИБІРКОВОЮ дисципліною зі спеціальності, яка викладається в 9-му семестрі в обсязі 3 кредитів (за Європейською КредитноТрансферною Системою ECTS).</w:t>
            </w:r>
          </w:p>
          <w:p w:rsidR="00A20D42" w:rsidRPr="006E7DB4" w:rsidRDefault="00A20D42">
            <w:pPr>
              <w:pBdr>
                <w:top w:val="nil"/>
                <w:left w:val="nil"/>
                <w:bottom w:val="nil"/>
                <w:right w:val="nil"/>
                <w:between w:val="nil"/>
              </w:pBdr>
              <w:jc w:val="both"/>
            </w:pP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widowControl w:val="0"/>
              <w:pBdr>
                <w:top w:val="nil"/>
                <w:left w:val="nil"/>
                <w:bottom w:val="nil"/>
                <w:right w:val="nil"/>
                <w:between w:val="nil"/>
              </w:pBdr>
              <w:jc w:val="both"/>
              <w:rPr>
                <w:shd w:val="clear" w:color="auto" w:fill="FAFAFA"/>
              </w:rPr>
            </w:pPr>
            <w:r w:rsidRPr="006E7DB4">
              <w:rPr>
                <w:b/>
                <w:shd w:val="clear" w:color="auto" w:fill="FAFAFA"/>
              </w:rPr>
              <w:t>Мета вивчення курсу</w:t>
            </w:r>
            <w:r w:rsidRPr="006E7DB4">
              <w:rPr>
                <w:shd w:val="clear" w:color="auto" w:fill="FAFAFA"/>
              </w:rPr>
              <w:t xml:space="preserve"> – опанування студентами юридичного факультету теоретичних знань і формування у них практичних умінь та навичок щодо самостійного розв’язання практичних проблем, пов’язаних із питаннями права власності в Україні та його окремими інститутами, а також щодо п</w:t>
            </w:r>
            <w:r w:rsidRPr="006E7DB4">
              <w:rPr>
                <w:shd w:val="clear" w:color="auto" w:fill="FAFAFA"/>
              </w:rPr>
              <w:t xml:space="preserve">равильного застосування норм законодавства у </w:t>
            </w:r>
            <w:r w:rsidRPr="006E7DB4">
              <w:rPr>
                <w:shd w:val="clear" w:color="auto" w:fill="FAFAFA"/>
              </w:rPr>
              <w:lastRenderedPageBreak/>
              <w:t>цій сфері.</w:t>
            </w:r>
          </w:p>
          <w:p w:rsidR="00A20D42" w:rsidRPr="006E7DB4" w:rsidRDefault="00A20D42">
            <w:pPr>
              <w:widowControl w:val="0"/>
              <w:pBdr>
                <w:top w:val="nil"/>
                <w:left w:val="nil"/>
                <w:bottom w:val="nil"/>
                <w:right w:val="nil"/>
                <w:between w:val="nil"/>
              </w:pBdr>
              <w:jc w:val="both"/>
              <w:rPr>
                <w:shd w:val="clear" w:color="auto" w:fill="FAFAFA"/>
              </w:rPr>
            </w:pPr>
          </w:p>
          <w:p w:rsidR="00A20D42" w:rsidRPr="006E7DB4" w:rsidRDefault="00112507">
            <w:pPr>
              <w:widowControl w:val="0"/>
              <w:pBdr>
                <w:top w:val="nil"/>
                <w:left w:val="nil"/>
                <w:bottom w:val="nil"/>
                <w:right w:val="nil"/>
                <w:between w:val="nil"/>
              </w:pBdr>
              <w:jc w:val="both"/>
              <w:rPr>
                <w:shd w:val="clear" w:color="auto" w:fill="FAFAFA"/>
              </w:rPr>
            </w:pPr>
            <w:r w:rsidRPr="006E7DB4">
              <w:rPr>
                <w:b/>
                <w:shd w:val="clear" w:color="auto" w:fill="FAFAFA"/>
              </w:rPr>
              <w:t>Завдання</w:t>
            </w:r>
            <w:r w:rsidRPr="006E7DB4">
              <w:rPr>
                <w:shd w:val="clear" w:color="auto" w:fill="FAFAFA"/>
              </w:rPr>
              <w:t xml:space="preserve"> полягає у засвоєнні студентами знань про джерела правового регулювання відносин права власності, про зміст права власності, про суб’єктів права власності, форми власності та їх правову харак</w:t>
            </w:r>
            <w:r w:rsidRPr="006E7DB4">
              <w:rPr>
                <w:shd w:val="clear" w:color="auto" w:fill="FAFAFA"/>
              </w:rPr>
              <w:t>теристику (право власності Українського народу; право приватної власності; право державної власності; право комунальної власності); про способи (джерела) і підстави набуття та припинення права власності, про поняття і види спільної власності та права власн</w:t>
            </w:r>
            <w:r w:rsidRPr="006E7DB4">
              <w:rPr>
                <w:shd w:val="clear" w:color="auto" w:fill="FAFAFA"/>
              </w:rPr>
              <w:t xml:space="preserve">ості на окремі види майна (земельну ділянку, житловий будинок, садибу, квартиру, цінні папери тощо), про поняття, підстави виникнення та особливості здійснення права довірчої власності, про здійснення та захист права власності, про поняття та види речових </w:t>
            </w:r>
            <w:r w:rsidRPr="006E7DB4">
              <w:rPr>
                <w:shd w:val="clear" w:color="auto" w:fill="FAFAFA"/>
              </w:rPr>
              <w:t>прав на чуже майно (сервітут, узуфрукт, емфітевзис), про право застави, види застави і права заставодержателя.</w:t>
            </w:r>
          </w:p>
          <w:p w:rsidR="00A20D42" w:rsidRPr="006E7DB4" w:rsidRDefault="00A20D42">
            <w:pPr>
              <w:widowControl w:val="0"/>
              <w:pBdr>
                <w:top w:val="nil"/>
                <w:left w:val="nil"/>
                <w:bottom w:val="nil"/>
                <w:right w:val="nil"/>
                <w:between w:val="nil"/>
              </w:pBdr>
              <w:jc w:val="both"/>
              <w:rPr>
                <w:b/>
              </w:rPr>
            </w:pPr>
          </w:p>
          <w:p w:rsidR="00A20D42" w:rsidRPr="006E7DB4" w:rsidRDefault="00112507">
            <w:pPr>
              <w:keepNext/>
              <w:jc w:val="both"/>
              <w:rPr>
                <w:b/>
              </w:rPr>
            </w:pPr>
            <w:r w:rsidRPr="006E7DB4">
              <w:rPr>
                <w:b/>
              </w:rPr>
              <w:t>Очікується, що студенти набудуть окремі практичні компетентності:</w:t>
            </w:r>
          </w:p>
          <w:p w:rsidR="00A20D42" w:rsidRPr="006E7DB4" w:rsidRDefault="00112507">
            <w:pPr>
              <w:numPr>
                <w:ilvl w:val="0"/>
                <w:numId w:val="2"/>
              </w:numPr>
              <w:jc w:val="both"/>
            </w:pPr>
            <w:r w:rsidRPr="006E7DB4">
              <w:t>СК5. Здатність використовувати сучасні правові доктрини та принципи у правотво</w:t>
            </w:r>
            <w:r w:rsidRPr="006E7DB4">
              <w:t>рчості та в процесі застосування інституту права власності щодо оволодіння фундаментальними знаннями стосовно правової природи інституту права власності.</w:t>
            </w:r>
          </w:p>
          <w:p w:rsidR="00A20D42" w:rsidRPr="006E7DB4" w:rsidRDefault="00112507">
            <w:pPr>
              <w:numPr>
                <w:ilvl w:val="0"/>
                <w:numId w:val="2"/>
              </w:numPr>
              <w:jc w:val="both"/>
            </w:pPr>
            <w:r w:rsidRPr="006E7DB4">
              <w:t xml:space="preserve">СК6. Здатність обґрунтовувати та мотивувати правові рішення, давати розгорнуту юридичну аргументацію. </w:t>
            </w:r>
            <w:r w:rsidRPr="006E7DB4">
              <w:t xml:space="preserve"> Уміти аналізувати позовні заяви, скарги, судові рішення на предмет відповідності вимогами законодавства в сфері захисту права власності. </w:t>
            </w:r>
          </w:p>
          <w:p w:rsidR="00A20D42" w:rsidRPr="006E7DB4" w:rsidRDefault="00112507">
            <w:pPr>
              <w:numPr>
                <w:ilvl w:val="0"/>
                <w:numId w:val="2"/>
              </w:numPr>
              <w:jc w:val="both"/>
            </w:pPr>
            <w:r w:rsidRPr="006E7DB4">
              <w:t>СК7. Здатність застосовувати знання та розуміння основних засад (принципів) та процедур цивільного, господарського, а</w:t>
            </w:r>
            <w:r w:rsidRPr="006E7DB4">
              <w:t>дміністративного судочинств в Україні при вирішенні спорів щодо захисту речових прав.</w:t>
            </w:r>
          </w:p>
          <w:p w:rsidR="00A20D42" w:rsidRPr="006E7DB4" w:rsidRDefault="00112507">
            <w:pPr>
              <w:numPr>
                <w:ilvl w:val="0"/>
                <w:numId w:val="2"/>
              </w:numPr>
              <w:jc w:val="both"/>
            </w:pPr>
            <w:r w:rsidRPr="006E7DB4">
              <w:t>СК9. Здатність застосовувати міждисциплінарний підхід в оцінці правових явищ та правозастосовній діяльності із використанням норм цивільного права, цивільного-процесуа</w:t>
            </w:r>
            <w:r w:rsidRPr="006E7DB4">
              <w:t>льного права, господарського права, господарсько-процесуального права, ІТ та інформаційного права тощо.</w:t>
            </w:r>
          </w:p>
          <w:p w:rsidR="00A20D42" w:rsidRPr="006E7DB4" w:rsidRDefault="00112507">
            <w:pPr>
              <w:numPr>
                <w:ilvl w:val="0"/>
                <w:numId w:val="2"/>
              </w:numPr>
              <w:jc w:val="both"/>
            </w:pPr>
            <w:r w:rsidRPr="006E7DB4">
              <w:t>СК11. Здатність критично оцінювати ефективність представництва і захисту прав, свобод та інтересів клієнтів при вирішенні спорів, пов’язаних із охороною</w:t>
            </w:r>
            <w:r w:rsidRPr="006E7DB4">
              <w:t xml:space="preserve"> права власності</w:t>
            </w:r>
          </w:p>
          <w:p w:rsidR="00A20D42" w:rsidRPr="006E7DB4" w:rsidRDefault="00112507">
            <w:pPr>
              <w:numPr>
                <w:ilvl w:val="0"/>
                <w:numId w:val="2"/>
              </w:numPr>
              <w:jc w:val="both"/>
            </w:pPr>
            <w:r w:rsidRPr="006E7DB4">
              <w:t>СК15. Здатність самостійно готувати проекти актів правозастосування, враховуючи вимоги щодо їх законності, обґрунтованості та вмотивованості.  Опановувати компетентності, пов’язані із підготовкою проєктів судових рішень за результатами р</w:t>
            </w:r>
            <w:r w:rsidRPr="006E7DB4">
              <w:t>озгляду спорів щодо захисту речових прав.</w:t>
            </w:r>
          </w:p>
          <w:p w:rsidR="00A20D42" w:rsidRPr="006E7DB4" w:rsidRDefault="00112507">
            <w:pPr>
              <w:numPr>
                <w:ilvl w:val="0"/>
                <w:numId w:val="2"/>
              </w:numPr>
              <w:jc w:val="both"/>
            </w:pPr>
            <w:r w:rsidRPr="006E7DB4">
              <w:t>Обґрунтовано формулювати свою правову позицію, вміти опонувати, оцінювати докази та наводити переконливі аргументи щодо доцільності використання тих чи інших форм охорони права власності.</w:t>
            </w:r>
          </w:p>
          <w:p w:rsidR="00A20D42" w:rsidRPr="006E7DB4" w:rsidRDefault="00112507">
            <w:pPr>
              <w:numPr>
                <w:ilvl w:val="0"/>
                <w:numId w:val="2"/>
              </w:numPr>
              <w:jc w:val="both"/>
            </w:pPr>
            <w:r w:rsidRPr="006E7DB4">
              <w:t>Проводити збір, інтегрований аналіз та узагальнення матеріалів з різних джерел, включаючи наукову та професійну літературу, бази даних, цифрові, статистичні, тестові та інші, та перевіряти їх на достовірність, використовуючи сучасні методи дослідження з</w:t>
            </w:r>
            <w:r w:rsidRPr="006E7DB4">
              <w:t xml:space="preserve"> метою формування навичок щодо формулювання пропозиції стосовно вдосконалення законодавства в сфері права власності.</w:t>
            </w:r>
          </w:p>
          <w:p w:rsidR="00A20D42" w:rsidRPr="006E7DB4" w:rsidRDefault="00112507">
            <w:pPr>
              <w:numPr>
                <w:ilvl w:val="0"/>
                <w:numId w:val="2"/>
              </w:numPr>
              <w:jc w:val="both"/>
            </w:pPr>
            <w:r w:rsidRPr="006E7DB4">
              <w:t>Оцінювати достовірність інформації та надійність джерел, ефективно опрацьовувати та використовувати інформацію для проведення наукових до</w:t>
            </w:r>
            <w:r w:rsidRPr="006E7DB4">
              <w:t>сліджень та практичної діяльності щодо права власності юридичних осіб  із використанням відкритих баз даних у мережі Інтернет, відповідних реєстрів тощо.</w:t>
            </w:r>
          </w:p>
          <w:p w:rsidR="00A20D42" w:rsidRPr="006E7DB4" w:rsidRDefault="00112507">
            <w:pPr>
              <w:numPr>
                <w:ilvl w:val="0"/>
                <w:numId w:val="2"/>
              </w:numPr>
              <w:jc w:val="both"/>
            </w:pPr>
            <w:r w:rsidRPr="006E7DB4">
              <w:t>Проводити порівняльно-правовий аналіз інституту права власності в Україні та зарубіжних країнах, вра</w:t>
            </w:r>
            <w:r w:rsidRPr="006E7DB4">
              <w:t>ховуючи взаємозв’язок правової системи України з правовими системами Ради Європи та Європейського Союзу.</w:t>
            </w:r>
          </w:p>
          <w:p w:rsidR="00A20D42" w:rsidRPr="006E7DB4" w:rsidRDefault="00112507">
            <w:pPr>
              <w:numPr>
                <w:ilvl w:val="0"/>
                <w:numId w:val="2"/>
              </w:numPr>
              <w:jc w:val="both"/>
            </w:pPr>
            <w:r w:rsidRPr="006E7DB4">
              <w:t>Мати практичні навички розв’язання проблем, пов’язаних з реалізацією процесуальних функцій суб’єктів правозастосування шляхом вироблення навичок із</w:t>
            </w:r>
            <w:r w:rsidRPr="006E7DB4">
              <w:t xml:space="preserve"> підготовки та оформлення заяв, клопотань, претензій необхідних для швидкого та оперативного реагування на факти порушення речових прав.</w:t>
            </w:r>
          </w:p>
          <w:p w:rsidR="00A20D42" w:rsidRPr="006E7DB4" w:rsidRDefault="00112507">
            <w:pPr>
              <w:numPr>
                <w:ilvl w:val="0"/>
                <w:numId w:val="2"/>
              </w:numPr>
              <w:jc w:val="both"/>
            </w:pPr>
            <w:r w:rsidRPr="006E7DB4">
              <w:t xml:space="preserve">Інтегрувати необхідні знання та розв’язувати складні задачі правозастосування у різних сферах професійної діяльності </w:t>
            </w: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A20D42">
            <w:pPr>
              <w:pBdr>
                <w:top w:val="nil"/>
                <w:left w:val="nil"/>
                <w:bottom w:val="nil"/>
                <w:right w:val="nil"/>
                <w:between w:val="nil"/>
              </w:pBdr>
              <w:ind w:left="720"/>
              <w:jc w:val="both"/>
            </w:pPr>
          </w:p>
          <w:p w:rsidR="00A20D42" w:rsidRPr="006E7DB4" w:rsidRDefault="00112507">
            <w:pPr>
              <w:numPr>
                <w:ilvl w:val="0"/>
                <w:numId w:val="3"/>
              </w:numPr>
              <w:shd w:val="clear" w:color="auto" w:fill="FAFAFA"/>
            </w:pPr>
            <w:r w:rsidRPr="006E7DB4">
              <w:t>Борисова В. І., Баранова Л. М., Ігнатенко В, М,, Первомайський О.О., сиротинко С. Є. Правові проблеми комунальної власності: Монографія (За аг. Ред.. В. І. Борисоваої), Харків: Видавець СПД ФО Вапнярчук Н. М., 2007. – 144 с.</w:t>
            </w:r>
          </w:p>
          <w:p w:rsidR="00A20D42" w:rsidRPr="006E7DB4" w:rsidRDefault="00112507">
            <w:pPr>
              <w:numPr>
                <w:ilvl w:val="0"/>
                <w:numId w:val="3"/>
              </w:numPr>
              <w:shd w:val="clear" w:color="auto" w:fill="FAFAFA"/>
            </w:pPr>
            <w:r w:rsidRPr="006E7DB4">
              <w:t>Венедиктов А. Государственная с</w:t>
            </w:r>
            <w:r w:rsidRPr="006E7DB4">
              <w:t>оциалистическая собственность. Изд-во АН СССР. М.-Л. 1948.</w:t>
            </w:r>
          </w:p>
          <w:p w:rsidR="00A20D42" w:rsidRPr="006E7DB4" w:rsidRDefault="00112507">
            <w:pPr>
              <w:numPr>
                <w:ilvl w:val="0"/>
                <w:numId w:val="3"/>
              </w:numPr>
              <w:shd w:val="clear" w:color="auto" w:fill="FAFAFA"/>
            </w:pPr>
            <w:r w:rsidRPr="006E7DB4">
              <w:t>Вінник О.М. Господарські товариства і виробничі кооперативи: правове становище. К. 1998.</w:t>
            </w:r>
          </w:p>
          <w:p w:rsidR="00A20D42" w:rsidRPr="006E7DB4" w:rsidRDefault="00112507">
            <w:pPr>
              <w:numPr>
                <w:ilvl w:val="0"/>
                <w:numId w:val="3"/>
              </w:numPr>
              <w:shd w:val="clear" w:color="auto" w:fill="FAFAFA"/>
            </w:pPr>
            <w:r w:rsidRPr="006E7DB4">
              <w:t>Науково-практичний коментар Цивільного кодексу України./ За ред. В.М. Коссака. – К,: Істина, 2004.</w:t>
            </w:r>
          </w:p>
          <w:p w:rsidR="00A20D42" w:rsidRPr="006E7DB4" w:rsidRDefault="00112507">
            <w:pPr>
              <w:numPr>
                <w:ilvl w:val="0"/>
                <w:numId w:val="3"/>
              </w:numPr>
              <w:shd w:val="clear" w:color="auto" w:fill="FAFAFA"/>
            </w:pPr>
            <w:r w:rsidRPr="006E7DB4">
              <w:t>Носік В. В. Право власності на землю Українського народу: Монографія. – Юрінком Інтер, 2006</w:t>
            </w:r>
          </w:p>
          <w:p w:rsidR="00A20D42" w:rsidRPr="006E7DB4" w:rsidRDefault="00112507">
            <w:pPr>
              <w:numPr>
                <w:ilvl w:val="0"/>
                <w:numId w:val="3"/>
              </w:numPr>
              <w:shd w:val="clear" w:color="auto" w:fill="FAFAFA"/>
            </w:pPr>
            <w:r w:rsidRPr="006E7DB4">
              <w:t>Яворська О.С. Юридичні підстави виникнення права приватної власності. Л. 1996.</w:t>
            </w:r>
          </w:p>
          <w:p w:rsidR="00A20D42" w:rsidRPr="006E7DB4" w:rsidRDefault="00112507">
            <w:pPr>
              <w:numPr>
                <w:ilvl w:val="0"/>
                <w:numId w:val="3"/>
              </w:numPr>
              <w:shd w:val="clear" w:color="auto" w:fill="FAFAFA"/>
            </w:pPr>
            <w:r w:rsidRPr="006E7DB4">
              <w:t>Яворська О. С. Правове регулювання відносин власності за цивільним законодавством Укр</w:t>
            </w:r>
            <w:r w:rsidRPr="006E7DB4">
              <w:t>аїни. К. Атіка. 2008.</w:t>
            </w:r>
          </w:p>
          <w:p w:rsidR="00A20D42" w:rsidRPr="006E7DB4" w:rsidRDefault="00112507">
            <w:pPr>
              <w:numPr>
                <w:ilvl w:val="0"/>
                <w:numId w:val="3"/>
              </w:numPr>
              <w:shd w:val="clear" w:color="auto" w:fill="FAFAFA"/>
            </w:pPr>
            <w:r w:rsidRPr="006E7DB4">
              <w:t>Яковлев А. С. Имущественные права как объекты гражданских правоотношений. Теория и практика. – М.: „Ось-89”, 2005.</w:t>
            </w:r>
          </w:p>
          <w:p w:rsidR="00A20D42" w:rsidRPr="006E7DB4" w:rsidRDefault="00112507">
            <w:pPr>
              <w:numPr>
                <w:ilvl w:val="0"/>
                <w:numId w:val="3"/>
              </w:numPr>
              <w:shd w:val="clear" w:color="auto" w:fill="FAFAFA"/>
              <w:spacing w:after="360"/>
            </w:pPr>
            <w:r w:rsidRPr="006E7DB4">
              <w:t>Яроцький В. Л. Цінні папери в механізмі правового регулювання майнових відносин (основи інструментальної концепції): Мо</w:t>
            </w:r>
            <w:r w:rsidRPr="006E7DB4">
              <w:t>нографія. – Харків: Право, 2006.</w:t>
            </w:r>
          </w:p>
          <w:p w:rsidR="00A20D42" w:rsidRPr="006E7DB4" w:rsidRDefault="00A20D42">
            <w:pPr>
              <w:pBdr>
                <w:top w:val="nil"/>
                <w:left w:val="nil"/>
                <w:bottom w:val="nil"/>
                <w:right w:val="nil"/>
                <w:between w:val="nil"/>
              </w:pBdr>
              <w:shd w:val="clear" w:color="auto" w:fill="FFFFFF"/>
              <w:spacing w:after="280"/>
            </w:pPr>
          </w:p>
          <w:p w:rsidR="00A20D42" w:rsidRPr="006E7DB4" w:rsidRDefault="00A20D42">
            <w:pPr>
              <w:pBdr>
                <w:top w:val="nil"/>
                <w:left w:val="nil"/>
                <w:bottom w:val="nil"/>
                <w:right w:val="nil"/>
                <w:between w:val="nil"/>
              </w:pBdr>
              <w:tabs>
                <w:tab w:val="left" w:pos="284"/>
              </w:tabs>
              <w:ind w:left="360"/>
              <w:jc w:val="both"/>
            </w:pPr>
          </w:p>
          <w:p w:rsidR="00A20D42" w:rsidRPr="006E7DB4" w:rsidRDefault="00A20D42">
            <w:pPr>
              <w:pBdr>
                <w:top w:val="nil"/>
                <w:left w:val="nil"/>
                <w:bottom w:val="nil"/>
                <w:right w:val="nil"/>
                <w:between w:val="nil"/>
              </w:pBdr>
              <w:tabs>
                <w:tab w:val="left" w:pos="284"/>
              </w:tabs>
              <w:ind w:left="720"/>
              <w:jc w:val="both"/>
            </w:pP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both"/>
              <w:rPr>
                <w:highlight w:val="yellow"/>
              </w:rPr>
            </w:pPr>
            <w:r w:rsidRPr="006E7DB4">
              <w:rPr>
                <w:highlight w:val="yellow"/>
              </w:rPr>
              <w:t>90 год</w:t>
            </w: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both"/>
              <w:rPr>
                <w:highlight w:val="yellow"/>
              </w:rPr>
            </w:pPr>
            <w:r w:rsidRPr="006E7DB4">
              <w:rPr>
                <w:highlight w:val="yellow"/>
              </w:rPr>
              <w:t xml:space="preserve">Денна форма навчання: </w:t>
            </w:r>
            <w:r w:rsidRPr="006E7DB4">
              <w:rPr>
                <w:highlight w:val="yellow"/>
              </w:rPr>
              <w:t>32</w:t>
            </w:r>
            <w:r w:rsidRPr="006E7DB4">
              <w:rPr>
                <w:highlight w:val="yellow"/>
              </w:rPr>
              <w:t xml:space="preserve"> годин аудиторних занять. З них 16 годин лекцій, </w:t>
            </w:r>
            <w:r w:rsidRPr="006E7DB4">
              <w:rPr>
                <w:highlight w:val="yellow"/>
              </w:rPr>
              <w:t>16</w:t>
            </w:r>
            <w:r w:rsidRPr="006E7DB4">
              <w:rPr>
                <w:highlight w:val="yellow"/>
              </w:rPr>
              <w:t xml:space="preserve"> години практичних занять. Самостійна робота студента складає 58  годин.</w:t>
            </w:r>
          </w:p>
          <w:p w:rsidR="00A20D42" w:rsidRPr="006E7DB4" w:rsidRDefault="00A20D42">
            <w:pPr>
              <w:pBdr>
                <w:top w:val="nil"/>
                <w:left w:val="nil"/>
                <w:bottom w:val="nil"/>
                <w:right w:val="nil"/>
                <w:between w:val="nil"/>
              </w:pBdr>
              <w:shd w:val="clear" w:color="auto" w:fill="DEEAF6"/>
              <w:jc w:val="both"/>
              <w:rPr>
                <w:highlight w:val="yellow"/>
              </w:rPr>
            </w:pP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rPr>
                <w:b/>
              </w:rPr>
            </w:pPr>
            <w:r w:rsidRPr="006E7DB4">
              <w:rPr>
                <w:b/>
              </w:rPr>
              <w:t>ПЕРЕЛІК ТЕМ</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A20D42">
            <w:pPr>
              <w:spacing w:line="360" w:lineRule="auto"/>
              <w:jc w:val="both"/>
              <w:rPr>
                <w:b/>
                <w:i/>
              </w:rPr>
            </w:pPr>
          </w:p>
          <w:p w:rsidR="00A20D42" w:rsidRPr="006E7DB4" w:rsidRDefault="00112507">
            <w:pPr>
              <w:jc w:val="both"/>
            </w:pPr>
            <w:r w:rsidRPr="006E7DB4">
              <w:t xml:space="preserve">Тема 1. Загальнотеоретичні проблеми права власності </w:t>
            </w:r>
          </w:p>
          <w:p w:rsidR="00A20D42" w:rsidRPr="006E7DB4" w:rsidRDefault="00112507" w:rsidP="006E7DB4">
            <w:pPr>
              <w:jc w:val="both"/>
            </w:pPr>
            <w:r w:rsidRPr="006E7DB4">
              <w:t>Тема 2. Форми власності за цивільним законодавством України</w:t>
            </w:r>
          </w:p>
          <w:p w:rsidR="00A20D42" w:rsidRPr="006E7DB4" w:rsidRDefault="00112507" w:rsidP="006E7DB4">
            <w:pPr>
              <w:jc w:val="both"/>
            </w:pPr>
            <w:r w:rsidRPr="006E7DB4">
              <w:t>Тема 3. Право власності юридичних осіб</w:t>
            </w:r>
          </w:p>
          <w:p w:rsidR="00A20D42" w:rsidRPr="006E7DB4" w:rsidRDefault="00112507" w:rsidP="006E7DB4">
            <w:pPr>
              <w:jc w:val="both"/>
            </w:pPr>
            <w:r w:rsidRPr="006E7DB4">
              <w:t>Тема 4. Набуття права власності</w:t>
            </w:r>
          </w:p>
          <w:p w:rsidR="00A20D42" w:rsidRPr="006E7DB4" w:rsidRDefault="00112507">
            <w:pPr>
              <w:jc w:val="both"/>
            </w:pPr>
            <w:r w:rsidRPr="006E7DB4">
              <w:t xml:space="preserve"> </w:t>
            </w:r>
            <w:r w:rsidRPr="006E7DB4">
              <w:t xml:space="preserve">Тема 5. Припинення права власності </w:t>
            </w:r>
          </w:p>
          <w:p w:rsidR="00A20D42" w:rsidRPr="006E7DB4" w:rsidRDefault="00112507" w:rsidP="006E7DB4">
            <w:pPr>
              <w:jc w:val="both"/>
            </w:pPr>
            <w:r w:rsidRPr="006E7DB4">
              <w:t>Тема 6. Спільна власність</w:t>
            </w:r>
          </w:p>
          <w:p w:rsidR="006E7DB4" w:rsidRDefault="00112507" w:rsidP="006E7DB4">
            <w:pPr>
              <w:jc w:val="both"/>
            </w:pPr>
            <w:r w:rsidRPr="006E7DB4">
              <w:t xml:space="preserve"> </w:t>
            </w:r>
            <w:r w:rsidRPr="006E7DB4">
              <w:t>Тема 7. Право власності на окремі види майна</w:t>
            </w:r>
          </w:p>
          <w:p w:rsidR="00A20D42" w:rsidRPr="006E7DB4" w:rsidRDefault="00112507" w:rsidP="006E7DB4">
            <w:pPr>
              <w:jc w:val="both"/>
            </w:pPr>
            <w:bookmarkStart w:id="0" w:name="_GoBack"/>
            <w:bookmarkEnd w:id="0"/>
            <w:r w:rsidRPr="006E7DB4">
              <w:t>Тема 8. Проблема довірчої власності у законодавстві України.</w:t>
            </w: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ind w:firstLine="540"/>
              <w:jc w:val="both"/>
            </w:pPr>
            <w:r w:rsidRPr="006E7DB4">
              <w:rPr>
                <w:b/>
              </w:rPr>
              <w:t>знати:</w:t>
            </w:r>
          </w:p>
          <w:p w:rsidR="00A20D42" w:rsidRPr="006E7DB4" w:rsidRDefault="00112507">
            <w:pPr>
              <w:numPr>
                <w:ilvl w:val="0"/>
                <w:numId w:val="1"/>
              </w:numPr>
              <w:ind w:firstLine="851"/>
              <w:jc w:val="both"/>
            </w:pPr>
            <w:r w:rsidRPr="006E7DB4">
              <w:t>поняття власності та права власності;</w:t>
            </w:r>
          </w:p>
          <w:p w:rsidR="00A20D42" w:rsidRPr="006E7DB4" w:rsidRDefault="00112507">
            <w:pPr>
              <w:numPr>
                <w:ilvl w:val="0"/>
                <w:numId w:val="1"/>
              </w:numPr>
              <w:ind w:firstLine="851"/>
              <w:jc w:val="both"/>
            </w:pPr>
            <w:r w:rsidRPr="006E7DB4">
              <w:t>характеристику право власності в об’єктивному та суб’єктивному значенні;</w:t>
            </w:r>
          </w:p>
          <w:p w:rsidR="00A20D42" w:rsidRPr="006E7DB4" w:rsidRDefault="00112507">
            <w:pPr>
              <w:numPr>
                <w:ilvl w:val="0"/>
                <w:numId w:val="1"/>
              </w:numPr>
              <w:ind w:firstLine="851"/>
              <w:jc w:val="both"/>
            </w:pPr>
            <w:r w:rsidRPr="006E7DB4">
              <w:t>зміст права власності;</w:t>
            </w:r>
          </w:p>
          <w:p w:rsidR="00A20D42" w:rsidRPr="006E7DB4" w:rsidRDefault="00112507">
            <w:pPr>
              <w:numPr>
                <w:ilvl w:val="0"/>
                <w:numId w:val="1"/>
              </w:numPr>
              <w:ind w:firstLine="851"/>
              <w:jc w:val="both"/>
            </w:pPr>
            <w:r w:rsidRPr="006E7DB4">
              <w:t>межі здійснення права власності;</w:t>
            </w:r>
          </w:p>
          <w:p w:rsidR="00A20D42" w:rsidRPr="006E7DB4" w:rsidRDefault="00112507">
            <w:pPr>
              <w:numPr>
                <w:ilvl w:val="0"/>
                <w:numId w:val="1"/>
              </w:numPr>
              <w:ind w:firstLine="851"/>
              <w:jc w:val="both"/>
            </w:pPr>
            <w:r w:rsidRPr="006E7DB4">
              <w:t>хто є суб’єктами права власності, та що є об’єктами права власності;</w:t>
            </w:r>
          </w:p>
          <w:p w:rsidR="00A20D42" w:rsidRPr="006E7DB4" w:rsidRDefault="00112507">
            <w:pPr>
              <w:numPr>
                <w:ilvl w:val="0"/>
                <w:numId w:val="1"/>
              </w:numPr>
              <w:ind w:firstLine="851"/>
              <w:jc w:val="both"/>
            </w:pPr>
            <w:r w:rsidRPr="006E7DB4">
              <w:t>форми власності та їх правову характеристику. Приватну та публічну власність. Право власності Українського народу, право приватної власності, право державної власності, право комунальної власності;</w:t>
            </w:r>
          </w:p>
          <w:p w:rsidR="00A20D42" w:rsidRPr="006E7DB4" w:rsidRDefault="00112507">
            <w:pPr>
              <w:numPr>
                <w:ilvl w:val="0"/>
                <w:numId w:val="1"/>
              </w:numPr>
              <w:ind w:firstLine="851"/>
              <w:jc w:val="both"/>
            </w:pPr>
            <w:r w:rsidRPr="006E7DB4">
              <w:t>способи (джерела) і підстави набуття права власності;</w:t>
            </w:r>
          </w:p>
          <w:p w:rsidR="00A20D42" w:rsidRPr="006E7DB4" w:rsidRDefault="00112507">
            <w:pPr>
              <w:numPr>
                <w:ilvl w:val="0"/>
                <w:numId w:val="1"/>
              </w:numPr>
              <w:ind w:firstLine="851"/>
              <w:jc w:val="both"/>
            </w:pPr>
            <w:r w:rsidRPr="006E7DB4">
              <w:t>підс</w:t>
            </w:r>
            <w:r w:rsidRPr="006E7DB4">
              <w:t>тави припинення права власності;</w:t>
            </w:r>
          </w:p>
          <w:p w:rsidR="00A20D42" w:rsidRPr="006E7DB4" w:rsidRDefault="00112507">
            <w:pPr>
              <w:numPr>
                <w:ilvl w:val="0"/>
                <w:numId w:val="1"/>
              </w:numPr>
              <w:ind w:firstLine="851"/>
              <w:jc w:val="both"/>
            </w:pPr>
            <w:r w:rsidRPr="006E7DB4">
              <w:t>поняття і види спільної власності;</w:t>
            </w:r>
          </w:p>
          <w:p w:rsidR="00A20D42" w:rsidRPr="006E7DB4" w:rsidRDefault="00112507">
            <w:pPr>
              <w:numPr>
                <w:ilvl w:val="0"/>
                <w:numId w:val="1"/>
              </w:numPr>
              <w:ind w:firstLine="851"/>
              <w:jc w:val="both"/>
            </w:pPr>
            <w:r w:rsidRPr="006E7DB4">
              <w:t>право власності на окремі види майна;</w:t>
            </w:r>
          </w:p>
          <w:p w:rsidR="00A20D42" w:rsidRPr="006E7DB4" w:rsidRDefault="00112507">
            <w:pPr>
              <w:numPr>
                <w:ilvl w:val="0"/>
                <w:numId w:val="1"/>
              </w:numPr>
              <w:ind w:firstLine="851"/>
              <w:jc w:val="both"/>
            </w:pPr>
            <w:r w:rsidRPr="006E7DB4">
              <w:lastRenderedPageBreak/>
              <w:t>поняття та характеристику довірчої власності як особливого виду права власності;</w:t>
            </w:r>
          </w:p>
          <w:p w:rsidR="00A20D42" w:rsidRPr="006E7DB4" w:rsidRDefault="00112507">
            <w:pPr>
              <w:numPr>
                <w:ilvl w:val="0"/>
                <w:numId w:val="1"/>
              </w:numPr>
              <w:ind w:firstLine="851"/>
              <w:jc w:val="both"/>
            </w:pPr>
            <w:r w:rsidRPr="006E7DB4">
              <w:t>зміст понять “охорона” та “захист” права власності;</w:t>
            </w:r>
          </w:p>
          <w:p w:rsidR="00A20D42" w:rsidRPr="006E7DB4" w:rsidRDefault="00112507">
            <w:pPr>
              <w:numPr>
                <w:ilvl w:val="0"/>
                <w:numId w:val="1"/>
              </w:numPr>
              <w:ind w:firstLine="851"/>
              <w:jc w:val="both"/>
            </w:pPr>
            <w:r w:rsidRPr="006E7DB4">
              <w:t>характеристику та</w:t>
            </w:r>
            <w:r w:rsidRPr="006E7DB4">
              <w:t xml:space="preserve"> класифікацію способів захисту права власності;</w:t>
            </w:r>
          </w:p>
          <w:p w:rsidR="00A20D42" w:rsidRPr="006E7DB4" w:rsidRDefault="00112507">
            <w:pPr>
              <w:ind w:firstLine="567"/>
              <w:jc w:val="both"/>
            </w:pPr>
            <w:r w:rsidRPr="006E7DB4">
              <w:rPr>
                <w:b/>
              </w:rPr>
              <w:t xml:space="preserve">вміти: </w:t>
            </w:r>
          </w:p>
          <w:p w:rsidR="00A20D42" w:rsidRPr="006E7DB4" w:rsidRDefault="00112507">
            <w:pPr>
              <w:numPr>
                <w:ilvl w:val="0"/>
                <w:numId w:val="1"/>
              </w:numPr>
              <w:ind w:firstLine="851"/>
              <w:jc w:val="both"/>
            </w:pPr>
            <w:r w:rsidRPr="006E7DB4">
              <w:t>правильно застосовувати законодавство, що регулює суспільні відносини у сфері права власності;</w:t>
            </w:r>
          </w:p>
          <w:p w:rsidR="00A20D42" w:rsidRPr="006E7DB4" w:rsidRDefault="00112507">
            <w:pPr>
              <w:numPr>
                <w:ilvl w:val="0"/>
                <w:numId w:val="1"/>
              </w:numPr>
              <w:ind w:firstLine="851"/>
              <w:jc w:val="both"/>
            </w:pPr>
            <w:r w:rsidRPr="006E7DB4">
              <w:t>складати основні документи у сфері права власності;</w:t>
            </w:r>
          </w:p>
          <w:p w:rsidR="00A20D42" w:rsidRPr="006E7DB4" w:rsidRDefault="00112507">
            <w:pPr>
              <w:numPr>
                <w:ilvl w:val="0"/>
                <w:numId w:val="1"/>
              </w:numPr>
              <w:ind w:firstLine="851"/>
              <w:jc w:val="both"/>
            </w:pPr>
            <w:r w:rsidRPr="006E7DB4">
              <w:t>аналізувати практичні казуси.</w:t>
            </w:r>
          </w:p>
          <w:p w:rsidR="00A20D42" w:rsidRPr="006E7DB4" w:rsidRDefault="00A20D42">
            <w:pPr>
              <w:keepNext/>
              <w:pBdr>
                <w:top w:val="nil"/>
                <w:left w:val="nil"/>
                <w:bottom w:val="nil"/>
                <w:right w:val="nil"/>
                <w:between w:val="nil"/>
              </w:pBdr>
              <w:jc w:val="both"/>
            </w:pPr>
          </w:p>
          <w:p w:rsidR="00A20D42" w:rsidRPr="006E7DB4" w:rsidRDefault="00A20D42">
            <w:pPr>
              <w:keepNext/>
              <w:pBdr>
                <w:top w:val="nil"/>
                <w:left w:val="nil"/>
                <w:bottom w:val="nil"/>
                <w:right w:val="nil"/>
                <w:between w:val="nil"/>
              </w:pBdr>
              <w:jc w:val="both"/>
            </w:pPr>
          </w:p>
          <w:p w:rsidR="00A20D42" w:rsidRPr="006E7DB4" w:rsidRDefault="00A20D42">
            <w:pPr>
              <w:jc w:val="both"/>
            </w:pPr>
          </w:p>
          <w:p w:rsidR="00A20D42" w:rsidRPr="006E7DB4" w:rsidRDefault="00A20D42">
            <w:pPr>
              <w:jc w:val="both"/>
            </w:pPr>
          </w:p>
          <w:p w:rsidR="00A20D42" w:rsidRPr="006E7DB4" w:rsidRDefault="00A20D42">
            <w:pPr>
              <w:keepNext/>
              <w:pBdr>
                <w:top w:val="nil"/>
                <w:left w:val="nil"/>
                <w:bottom w:val="nil"/>
                <w:right w:val="nil"/>
                <w:between w:val="nil"/>
              </w:pBdr>
              <w:jc w:val="both"/>
            </w:pPr>
          </w:p>
          <w:p w:rsidR="00A20D42" w:rsidRPr="006E7DB4" w:rsidRDefault="00A20D42">
            <w:pPr>
              <w:pBdr>
                <w:top w:val="nil"/>
                <w:left w:val="nil"/>
                <w:bottom w:val="nil"/>
                <w:right w:val="nil"/>
                <w:between w:val="nil"/>
              </w:pBdr>
              <w:tabs>
                <w:tab w:val="left" w:pos="241"/>
              </w:tabs>
              <w:ind w:firstLine="235"/>
              <w:jc w:val="both"/>
            </w:pP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spacing w:line="276" w:lineRule="auto"/>
              <w:jc w:val="both"/>
            </w:pPr>
            <w:r w:rsidRPr="006E7DB4">
              <w:t>власність, право власності, розпорядження, власність юридичних осіб, реституція, негаторний позов, віндикаційний позов</w:t>
            </w: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both"/>
            </w:pPr>
            <w:r w:rsidRPr="006E7DB4">
              <w:t xml:space="preserve">Очний </w:t>
            </w: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rPr>
                <w:b/>
              </w:rPr>
            </w:pPr>
            <w:r w:rsidRPr="006E7DB4">
              <w:rPr>
                <w:b/>
              </w:rPr>
              <w:t>Заняття</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both"/>
            </w:pPr>
            <w:r w:rsidRPr="006E7DB4">
              <w:t>Проведення лекцій, практичних занять, лабораторних робіт та консультації для кращого розуміння тем</w:t>
            </w: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both"/>
            </w:pPr>
            <w:r w:rsidRPr="006E7DB4">
              <w:t>ЗАЛІК</w:t>
            </w:r>
          </w:p>
          <w:p w:rsidR="00A20D42" w:rsidRPr="006E7DB4" w:rsidRDefault="00A20D42">
            <w:pPr>
              <w:pBdr>
                <w:top w:val="nil"/>
                <w:left w:val="nil"/>
                <w:bottom w:val="nil"/>
                <w:right w:val="nil"/>
                <w:between w:val="nil"/>
              </w:pBdr>
              <w:jc w:val="both"/>
            </w:pPr>
          </w:p>
          <w:p w:rsidR="00A20D42" w:rsidRPr="006E7DB4" w:rsidRDefault="00112507">
            <w:pPr>
              <w:pBdr>
                <w:top w:val="nil"/>
                <w:left w:val="nil"/>
                <w:bottom w:val="nil"/>
                <w:right w:val="nil"/>
                <w:between w:val="nil"/>
              </w:pBdr>
              <w:jc w:val="both"/>
            </w:pPr>
            <w:r w:rsidRPr="006E7DB4">
              <w:t>50</w:t>
            </w:r>
            <w:r w:rsidRPr="006E7DB4">
              <w:t xml:space="preserve"> балів – поточна успішність (семінарські заняття 25%, модуль 25% згідно умов накопи</w:t>
            </w:r>
            <w:r w:rsidRPr="006E7DB4">
              <w:t>чувальної системи</w:t>
            </w:r>
            <w:r w:rsidRPr="006E7DB4">
              <w:t>)</w:t>
            </w:r>
          </w:p>
          <w:p w:rsidR="00A20D42" w:rsidRPr="006E7DB4" w:rsidRDefault="00A20D42">
            <w:pPr>
              <w:pBdr>
                <w:top w:val="nil"/>
                <w:left w:val="nil"/>
                <w:bottom w:val="nil"/>
                <w:right w:val="nil"/>
                <w:between w:val="nil"/>
              </w:pBdr>
              <w:jc w:val="both"/>
            </w:pPr>
          </w:p>
          <w:p w:rsidR="00A20D42" w:rsidRPr="006E7DB4" w:rsidRDefault="00112507">
            <w:pPr>
              <w:pBdr>
                <w:top w:val="nil"/>
                <w:left w:val="nil"/>
                <w:bottom w:val="nil"/>
                <w:right w:val="nil"/>
                <w:between w:val="nil"/>
              </w:pBdr>
              <w:jc w:val="both"/>
            </w:pPr>
            <w:r w:rsidRPr="006E7DB4">
              <w:t>У разі відсутності заборгованостей, залік виставляється автоматично шляхом подвоєння балів поточної успішності.</w:t>
            </w:r>
          </w:p>
          <w:p w:rsidR="00A20D42" w:rsidRPr="006E7DB4" w:rsidRDefault="00A20D42">
            <w:pPr>
              <w:pBdr>
                <w:top w:val="nil"/>
                <w:left w:val="nil"/>
                <w:bottom w:val="nil"/>
                <w:right w:val="nil"/>
                <w:between w:val="nil"/>
              </w:pBdr>
              <w:jc w:val="both"/>
            </w:pPr>
          </w:p>
          <w:p w:rsidR="00A20D42" w:rsidRPr="006E7DB4" w:rsidRDefault="00112507">
            <w:pPr>
              <w:pBdr>
                <w:top w:val="nil"/>
                <w:left w:val="nil"/>
                <w:bottom w:val="nil"/>
                <w:right w:val="nil"/>
                <w:between w:val="nil"/>
              </w:pBdr>
              <w:jc w:val="both"/>
            </w:pPr>
            <w:r w:rsidRPr="006E7DB4">
              <w:t>Раз</w:t>
            </w:r>
            <w:r w:rsidRPr="006E7DB4">
              <w:t>ом – 100 балів.</w:t>
            </w: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Пререквізити</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spacing w:after="120"/>
              <w:jc w:val="both"/>
            </w:pPr>
            <w:r w:rsidRPr="006E7DB4">
              <w:t>Для засвоєння спецкурсу студенту необхідні ґрунтовні знання основних теоретичних положень і норм цивільного та господарського права, цивільного процесуального права, господарського процесуального права</w:t>
            </w:r>
            <w:r w:rsidRPr="006E7DB4">
              <w:t>.</w:t>
            </w: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ind w:firstLine="517"/>
              <w:jc w:val="both"/>
            </w:pPr>
            <w:r w:rsidRPr="006E7DB4">
              <w:t>Під час викладання навчальної дисципліни підлягають використанню такі навчальні методи, як: розповідь, пояснення, бесіда, лекція, демонстрація, спостереження, практичне заняття, індивідуальні завдання.</w:t>
            </w: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both"/>
            </w:pPr>
            <w:r w:rsidRPr="006E7DB4">
              <w:t>Студенти, з метою пошуку необхідних нормативно-правових актів та матеріалів судової практики, використовують технічні засоби оснащені відповідним програмним забезпеченням як для підготовки до практичних занять так і для виконання індивідуальних завдань. Пе</w:t>
            </w:r>
            <w:r w:rsidRPr="006E7DB4">
              <w:t>редбачається робота з відкритими базами даних та реєстрами.</w:t>
            </w:r>
          </w:p>
          <w:p w:rsidR="00A20D42" w:rsidRPr="006E7DB4" w:rsidRDefault="00A20D42">
            <w:pPr>
              <w:pBdr>
                <w:top w:val="nil"/>
                <w:left w:val="nil"/>
                <w:bottom w:val="nil"/>
                <w:right w:val="nil"/>
                <w:between w:val="nil"/>
              </w:pBdr>
              <w:jc w:val="both"/>
            </w:pPr>
          </w:p>
          <w:p w:rsidR="00A20D42" w:rsidRPr="006E7DB4" w:rsidRDefault="00112507">
            <w:pPr>
              <w:pBdr>
                <w:top w:val="nil"/>
                <w:left w:val="nil"/>
                <w:bottom w:val="nil"/>
                <w:right w:val="nil"/>
                <w:between w:val="nil"/>
              </w:pBdr>
              <w:jc w:val="both"/>
            </w:pPr>
            <w:r w:rsidRPr="006E7DB4">
              <w:t>У разі проведень занять у онлайн-форматі, необхідно відеокамера та мікрофон для належної організації занять.</w:t>
            </w: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both"/>
            </w:pPr>
            <w:r w:rsidRPr="006E7DB4">
              <w:t xml:space="preserve">Оцінювання проводиться за 100-бальною шкалою та відповідно до Європейської Кредитно-Трансферної Системи ECTS. Бали нараховуються за наступним співідношенням: </w:t>
            </w:r>
          </w:p>
          <w:p w:rsidR="00A20D42" w:rsidRPr="006E7DB4" w:rsidRDefault="00112507">
            <w:pPr>
              <w:pBdr>
                <w:top w:val="nil"/>
                <w:left w:val="nil"/>
                <w:bottom w:val="nil"/>
                <w:right w:val="nil"/>
                <w:between w:val="nil"/>
              </w:pBdr>
              <w:jc w:val="both"/>
            </w:pPr>
            <w:r w:rsidRPr="006E7DB4">
              <w:t xml:space="preserve">• практичні заняття, індивідуальні завдання: 50% семестрової оцінки; максимальна кількість балів </w:t>
            </w:r>
            <w:r w:rsidRPr="006E7DB4">
              <w:t xml:space="preserve">– 50 балів; </w:t>
            </w:r>
          </w:p>
          <w:p w:rsidR="00A20D42" w:rsidRPr="006E7DB4" w:rsidRDefault="00112507">
            <w:pPr>
              <w:pBdr>
                <w:top w:val="nil"/>
                <w:left w:val="nil"/>
                <w:bottom w:val="nil"/>
                <w:right w:val="nil"/>
                <w:between w:val="nil"/>
              </w:pBdr>
              <w:jc w:val="both"/>
            </w:pPr>
            <w:r w:rsidRPr="006E7DB4">
              <w:t xml:space="preserve">• контрольні заміри (модуль): 50% семестрової оцінки; максимальна кількість балів – 50 балів; </w:t>
            </w:r>
          </w:p>
          <w:p w:rsidR="00A20D42" w:rsidRPr="006E7DB4" w:rsidRDefault="00112507">
            <w:pPr>
              <w:pBdr>
                <w:top w:val="nil"/>
                <w:left w:val="nil"/>
                <w:bottom w:val="nil"/>
                <w:right w:val="nil"/>
                <w:between w:val="nil"/>
              </w:pBdr>
              <w:jc w:val="both"/>
            </w:pPr>
            <w:r w:rsidRPr="006E7DB4">
              <w:t xml:space="preserve">Підсумкова максимальна кількість балів – 100 балів. </w:t>
            </w:r>
          </w:p>
          <w:p w:rsidR="00A20D42" w:rsidRPr="006E7DB4" w:rsidRDefault="00A20D42">
            <w:pPr>
              <w:pBdr>
                <w:top w:val="nil"/>
                <w:left w:val="nil"/>
                <w:bottom w:val="nil"/>
                <w:right w:val="nil"/>
                <w:between w:val="nil"/>
              </w:pBdr>
              <w:jc w:val="both"/>
            </w:pPr>
          </w:p>
          <w:p w:rsidR="00A20D42" w:rsidRPr="006E7DB4" w:rsidRDefault="00112507">
            <w:pPr>
              <w:pBdr>
                <w:top w:val="nil"/>
                <w:left w:val="nil"/>
                <w:bottom w:val="nil"/>
                <w:right w:val="nil"/>
                <w:between w:val="nil"/>
              </w:pBdr>
              <w:jc w:val="both"/>
            </w:pPr>
            <w:r w:rsidRPr="006E7DB4">
              <w:rPr>
                <w:b/>
              </w:rPr>
              <w:t>Академічна доброчесність</w:t>
            </w:r>
            <w:r w:rsidRPr="006E7DB4">
              <w:t>: Очікується, що кожен студент повинен самостійно готуватися до практи</w:t>
            </w:r>
            <w:r w:rsidRPr="006E7DB4">
              <w:t xml:space="preserve">чних занять та вирушвати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w:t>
            </w:r>
            <w:r w:rsidRPr="006E7DB4">
              <w:lastRenderedPageBreak/>
              <w:t>студентів становлять, але не обмежую</w:t>
            </w:r>
            <w:r w:rsidRPr="006E7DB4">
              <w:t>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нехарахування роботи студент в узгод</w:t>
            </w:r>
            <w:r w:rsidRPr="006E7DB4">
              <w:t xml:space="preserve">жені з викладачем строки повинен повторно виконати письмову роботу та подати її викладачу для оцінювання.    </w:t>
            </w:r>
          </w:p>
          <w:p w:rsidR="00A20D42" w:rsidRPr="006E7DB4" w:rsidRDefault="00112507">
            <w:pPr>
              <w:pBdr>
                <w:top w:val="nil"/>
                <w:left w:val="nil"/>
                <w:bottom w:val="nil"/>
                <w:right w:val="nil"/>
                <w:between w:val="nil"/>
              </w:pBdr>
              <w:jc w:val="both"/>
            </w:pPr>
            <w:r w:rsidRPr="006E7DB4">
              <w:rPr>
                <w:b/>
              </w:rPr>
              <w:t>Відвідання занять</w:t>
            </w:r>
            <w:r w:rsidRPr="006E7DB4">
              <w:t xml:space="preserve"> є важливою складовою навчання. Очікується, що всі студенти відвідають усі лекції і практичні зайняття курсу. Студенти мають інфо</w:t>
            </w:r>
            <w:r w:rsidRPr="006E7DB4">
              <w:t>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практичне заняття, що вв</w:t>
            </w:r>
            <w:r w:rsidRPr="006E7DB4">
              <w:t>ажається академічною заборгованістю, яку студент повинен відпрацювати в межах затвердженого графіка консультацій у викладача або у інший узгоджений з викладачем час. Відпрацювання полягає у перевірці підготовки студентом тих завдань, які виносилися на прак</w:t>
            </w:r>
            <w:r w:rsidRPr="006E7DB4">
              <w:t xml:space="preserve">тичнее заняття, на якому студент був відсутній.   </w:t>
            </w:r>
          </w:p>
          <w:p w:rsidR="00A20D42" w:rsidRPr="006E7DB4" w:rsidRDefault="00112507">
            <w:pPr>
              <w:pBdr>
                <w:top w:val="nil"/>
                <w:left w:val="nil"/>
                <w:bottom w:val="nil"/>
                <w:right w:val="nil"/>
                <w:between w:val="nil"/>
              </w:pBdr>
              <w:jc w:val="both"/>
            </w:pPr>
            <w:r w:rsidRPr="006E7DB4">
              <w:rPr>
                <w:b/>
              </w:rPr>
              <w:t>Література.</w:t>
            </w:r>
            <w:r w:rsidRPr="006E7DB4">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w:t>
            </w:r>
            <w:r w:rsidRPr="006E7DB4">
              <w:t>шої літератури та джерел, яких немає серед рекомендованих.</w:t>
            </w:r>
          </w:p>
          <w:p w:rsidR="00A20D42" w:rsidRPr="006E7DB4" w:rsidRDefault="00112507">
            <w:pPr>
              <w:pBdr>
                <w:top w:val="nil"/>
                <w:left w:val="nil"/>
                <w:bottom w:val="nil"/>
                <w:right w:val="nil"/>
                <w:between w:val="nil"/>
              </w:pBdr>
              <w:shd w:val="clear" w:color="auto" w:fill="FFFFFF"/>
              <w:jc w:val="both"/>
            </w:pPr>
            <w:r w:rsidRPr="006E7DB4">
              <w:rPr>
                <w:b/>
              </w:rPr>
              <w:t>Політика виставлення балів.</w:t>
            </w:r>
            <w:r w:rsidRPr="006E7DB4">
              <w:t> Враховуються бали набрані на практичних заняттях та за виконання індивідуальних завдань, бали одержані за модуль. При цьому обов’язково враховуються присутність на заняттях та активність студента під час практичного заняття; недопустимість пропусків та за</w:t>
            </w:r>
            <w:r w:rsidRPr="006E7DB4">
              <w:t>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Критеріями оцінювання роботи студ</w:t>
            </w:r>
            <w:r w:rsidRPr="006E7DB4">
              <w:t>ента на практичних заняттях є аргументованість правової позиції та її відповідність чинному законодавству; уміння лаконічно, переконливо та логічно висловити свою правову позицію; здатність до аргументованого аналізу правових позицій, висловлених іншими ст</w:t>
            </w:r>
            <w:r w:rsidRPr="006E7DB4">
              <w:t>удентами; уміння підсумувати усі висловлені щодо певної проблеми аргументи і віднайти їхні позитивні та хибні сторони, що підлягають аналізу з погляду сучасних підходів у доктрині та правозастосуванні; намагання сформулювати перспективні проблеми, що можут</w:t>
            </w:r>
            <w:r w:rsidRPr="006E7DB4">
              <w:t xml:space="preserve">ь виникнути у різних сферах правозастосування та запропонувати шляхи їхнього розв’язання.    </w:t>
            </w:r>
          </w:p>
          <w:p w:rsidR="00A20D42" w:rsidRPr="006E7DB4" w:rsidRDefault="00A20D42">
            <w:pPr>
              <w:pBdr>
                <w:top w:val="nil"/>
                <w:left w:val="nil"/>
                <w:bottom w:val="nil"/>
                <w:right w:val="nil"/>
                <w:between w:val="nil"/>
              </w:pBdr>
              <w:shd w:val="clear" w:color="auto" w:fill="FFFFFF"/>
              <w:jc w:val="both"/>
            </w:pPr>
          </w:p>
          <w:p w:rsidR="00A20D42" w:rsidRPr="006E7DB4" w:rsidRDefault="00112507">
            <w:pPr>
              <w:pBdr>
                <w:top w:val="nil"/>
                <w:left w:val="nil"/>
                <w:bottom w:val="nil"/>
                <w:right w:val="nil"/>
                <w:between w:val="nil"/>
              </w:pBdr>
              <w:shd w:val="clear" w:color="auto" w:fill="FFFFFF"/>
              <w:jc w:val="both"/>
              <w:rPr>
                <w:u w:val="single"/>
              </w:rPr>
            </w:pPr>
            <w:r w:rsidRPr="006E7DB4">
              <w:rPr>
                <w:b/>
                <w:u w:val="single"/>
              </w:rPr>
              <w:t>Жодні форми порушення академічної доброчесності не толеруються.</w:t>
            </w:r>
          </w:p>
          <w:p w:rsidR="00A20D42" w:rsidRPr="006E7DB4" w:rsidRDefault="00A20D42">
            <w:pPr>
              <w:pBdr>
                <w:top w:val="nil"/>
                <w:left w:val="nil"/>
                <w:bottom w:val="nil"/>
                <w:right w:val="nil"/>
                <w:between w:val="nil"/>
              </w:pBdr>
              <w:jc w:val="both"/>
            </w:pPr>
          </w:p>
          <w:p w:rsidR="00A20D42" w:rsidRPr="006E7DB4" w:rsidRDefault="00A20D42">
            <w:pPr>
              <w:pBdr>
                <w:top w:val="nil"/>
                <w:left w:val="nil"/>
                <w:bottom w:val="nil"/>
                <w:right w:val="nil"/>
                <w:between w:val="nil"/>
              </w:pBdr>
              <w:jc w:val="both"/>
            </w:pPr>
          </w:p>
          <w:p w:rsidR="00A20D42" w:rsidRPr="006E7DB4" w:rsidRDefault="00112507">
            <w:pPr>
              <w:pBdr>
                <w:top w:val="nil"/>
                <w:left w:val="nil"/>
                <w:bottom w:val="nil"/>
                <w:right w:val="nil"/>
                <w:between w:val="nil"/>
              </w:pBdr>
              <w:ind w:firstLine="284"/>
              <w:jc w:val="both"/>
            </w:pPr>
            <w:r w:rsidRPr="006E7DB4">
              <w:rPr>
                <w:b/>
              </w:rPr>
              <w:t>Шкала оцінювання: університету, національна та ECTS</w:t>
            </w:r>
          </w:p>
          <w:tbl>
            <w:tblPr>
              <w:tblStyle w:val="af"/>
              <w:tblW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8"/>
              <w:gridCol w:w="1626"/>
              <w:gridCol w:w="1979"/>
              <w:gridCol w:w="2115"/>
            </w:tblGrid>
            <w:tr w:rsidR="006E7DB4" w:rsidRPr="006E7DB4">
              <w:tc>
                <w:tcPr>
                  <w:tcW w:w="1678" w:type="dxa"/>
                  <w:shd w:val="clear" w:color="auto" w:fill="D9D9D9"/>
                  <w:vAlign w:val="center"/>
                </w:tcPr>
                <w:p w:rsidR="00A20D42" w:rsidRPr="006E7DB4" w:rsidRDefault="00112507">
                  <w:pPr>
                    <w:pBdr>
                      <w:top w:val="nil"/>
                      <w:left w:val="nil"/>
                      <w:bottom w:val="nil"/>
                      <w:right w:val="nil"/>
                      <w:between w:val="nil"/>
                    </w:pBdr>
                    <w:jc w:val="center"/>
                  </w:pPr>
                  <w:r w:rsidRPr="006E7DB4">
                    <w:rPr>
                      <w:b/>
                    </w:rPr>
                    <w:t>оцінка в балах</w:t>
                  </w:r>
                </w:p>
              </w:tc>
              <w:tc>
                <w:tcPr>
                  <w:tcW w:w="1626" w:type="dxa"/>
                  <w:shd w:val="clear" w:color="auto" w:fill="D9D9D9"/>
                  <w:vAlign w:val="center"/>
                </w:tcPr>
                <w:p w:rsidR="00A20D42" w:rsidRPr="006E7DB4" w:rsidRDefault="00112507">
                  <w:pPr>
                    <w:pBdr>
                      <w:top w:val="nil"/>
                      <w:left w:val="nil"/>
                      <w:bottom w:val="nil"/>
                      <w:right w:val="nil"/>
                      <w:between w:val="nil"/>
                    </w:pBdr>
                    <w:jc w:val="center"/>
                  </w:pPr>
                  <w:r w:rsidRPr="006E7DB4">
                    <w:rPr>
                      <w:b/>
                    </w:rPr>
                    <w:t>оцінка ECTS</w:t>
                  </w:r>
                </w:p>
              </w:tc>
              <w:tc>
                <w:tcPr>
                  <w:tcW w:w="1979" w:type="dxa"/>
                  <w:shd w:val="clear" w:color="auto" w:fill="D9D9D9"/>
                  <w:vAlign w:val="center"/>
                </w:tcPr>
                <w:p w:rsidR="00A20D42" w:rsidRPr="006E7DB4" w:rsidRDefault="00112507">
                  <w:pPr>
                    <w:pBdr>
                      <w:top w:val="nil"/>
                      <w:left w:val="nil"/>
                      <w:bottom w:val="nil"/>
                      <w:right w:val="nil"/>
                      <w:between w:val="nil"/>
                    </w:pBdr>
                    <w:jc w:val="center"/>
                  </w:pPr>
                  <w:r w:rsidRPr="006E7DB4">
                    <w:rPr>
                      <w:b/>
                    </w:rPr>
                    <w:t>визначення</w:t>
                  </w:r>
                </w:p>
              </w:tc>
              <w:tc>
                <w:tcPr>
                  <w:tcW w:w="2115" w:type="dxa"/>
                  <w:shd w:val="clear" w:color="auto" w:fill="D9D9D9"/>
                  <w:vAlign w:val="center"/>
                </w:tcPr>
                <w:p w:rsidR="00A20D42" w:rsidRPr="006E7DB4" w:rsidRDefault="00112507">
                  <w:pPr>
                    <w:pBdr>
                      <w:top w:val="nil"/>
                      <w:left w:val="nil"/>
                      <w:bottom w:val="nil"/>
                      <w:right w:val="nil"/>
                      <w:between w:val="nil"/>
                    </w:pBdr>
                    <w:jc w:val="center"/>
                  </w:pPr>
                  <w:r w:rsidRPr="006E7DB4">
                    <w:rPr>
                      <w:b/>
                    </w:rPr>
                    <w:t>екзаменаційна оцінка</w:t>
                  </w:r>
                </w:p>
              </w:tc>
            </w:tr>
            <w:tr w:rsidR="006E7DB4" w:rsidRPr="006E7DB4">
              <w:tc>
                <w:tcPr>
                  <w:tcW w:w="1678" w:type="dxa"/>
                  <w:vAlign w:val="center"/>
                </w:tcPr>
                <w:p w:rsidR="00A20D42" w:rsidRPr="006E7DB4" w:rsidRDefault="00112507">
                  <w:pPr>
                    <w:pBdr>
                      <w:top w:val="nil"/>
                      <w:left w:val="nil"/>
                      <w:bottom w:val="nil"/>
                      <w:right w:val="nil"/>
                      <w:between w:val="nil"/>
                    </w:pBdr>
                    <w:jc w:val="center"/>
                  </w:pPr>
                  <w:r w:rsidRPr="006E7DB4">
                    <w:t>90-100</w:t>
                  </w:r>
                </w:p>
              </w:tc>
              <w:tc>
                <w:tcPr>
                  <w:tcW w:w="1626" w:type="dxa"/>
                  <w:vAlign w:val="center"/>
                </w:tcPr>
                <w:p w:rsidR="00A20D42" w:rsidRPr="006E7DB4" w:rsidRDefault="00112507">
                  <w:pPr>
                    <w:pBdr>
                      <w:top w:val="nil"/>
                      <w:left w:val="nil"/>
                      <w:bottom w:val="nil"/>
                      <w:right w:val="nil"/>
                      <w:between w:val="nil"/>
                    </w:pBdr>
                    <w:jc w:val="center"/>
                  </w:pPr>
                  <w:r w:rsidRPr="006E7DB4">
                    <w:t>А</w:t>
                  </w:r>
                </w:p>
              </w:tc>
              <w:tc>
                <w:tcPr>
                  <w:tcW w:w="1979" w:type="dxa"/>
                  <w:vAlign w:val="center"/>
                </w:tcPr>
                <w:p w:rsidR="00A20D42" w:rsidRPr="006E7DB4" w:rsidRDefault="00112507">
                  <w:pPr>
                    <w:pBdr>
                      <w:top w:val="nil"/>
                      <w:left w:val="nil"/>
                      <w:bottom w:val="nil"/>
                      <w:right w:val="nil"/>
                      <w:between w:val="nil"/>
                    </w:pBdr>
                    <w:jc w:val="center"/>
                  </w:pPr>
                  <w:r w:rsidRPr="006E7DB4">
                    <w:t>відмінно</w:t>
                  </w:r>
                </w:p>
              </w:tc>
              <w:tc>
                <w:tcPr>
                  <w:tcW w:w="2115" w:type="dxa"/>
                  <w:vAlign w:val="center"/>
                </w:tcPr>
                <w:p w:rsidR="00A20D42" w:rsidRPr="006E7DB4" w:rsidRDefault="00112507">
                  <w:pPr>
                    <w:pBdr>
                      <w:top w:val="nil"/>
                      <w:left w:val="nil"/>
                      <w:bottom w:val="nil"/>
                      <w:right w:val="nil"/>
                      <w:between w:val="nil"/>
                    </w:pBdr>
                    <w:jc w:val="center"/>
                  </w:pPr>
                  <w:r w:rsidRPr="006E7DB4">
                    <w:t>відмінно</w:t>
                  </w:r>
                </w:p>
              </w:tc>
            </w:tr>
            <w:tr w:rsidR="006E7DB4" w:rsidRPr="006E7DB4">
              <w:tc>
                <w:tcPr>
                  <w:tcW w:w="1678" w:type="dxa"/>
                  <w:vAlign w:val="center"/>
                </w:tcPr>
                <w:p w:rsidR="00A20D42" w:rsidRPr="006E7DB4" w:rsidRDefault="00112507">
                  <w:pPr>
                    <w:pBdr>
                      <w:top w:val="nil"/>
                      <w:left w:val="nil"/>
                      <w:bottom w:val="nil"/>
                      <w:right w:val="nil"/>
                      <w:between w:val="nil"/>
                    </w:pBdr>
                    <w:jc w:val="center"/>
                  </w:pPr>
                  <w:r w:rsidRPr="006E7DB4">
                    <w:t>81-89</w:t>
                  </w:r>
                </w:p>
              </w:tc>
              <w:tc>
                <w:tcPr>
                  <w:tcW w:w="1626" w:type="dxa"/>
                  <w:vAlign w:val="center"/>
                </w:tcPr>
                <w:p w:rsidR="00A20D42" w:rsidRPr="006E7DB4" w:rsidRDefault="00112507">
                  <w:pPr>
                    <w:pBdr>
                      <w:top w:val="nil"/>
                      <w:left w:val="nil"/>
                      <w:bottom w:val="nil"/>
                      <w:right w:val="nil"/>
                      <w:between w:val="nil"/>
                    </w:pBdr>
                    <w:jc w:val="center"/>
                  </w:pPr>
                  <w:r w:rsidRPr="006E7DB4">
                    <w:t>В</w:t>
                  </w:r>
                </w:p>
              </w:tc>
              <w:tc>
                <w:tcPr>
                  <w:tcW w:w="1979" w:type="dxa"/>
                  <w:vAlign w:val="center"/>
                </w:tcPr>
                <w:p w:rsidR="00A20D42" w:rsidRPr="006E7DB4" w:rsidRDefault="00112507">
                  <w:pPr>
                    <w:pBdr>
                      <w:top w:val="nil"/>
                      <w:left w:val="nil"/>
                      <w:bottom w:val="nil"/>
                      <w:right w:val="nil"/>
                      <w:between w:val="nil"/>
                    </w:pBdr>
                    <w:jc w:val="center"/>
                  </w:pPr>
                  <w:r w:rsidRPr="006E7DB4">
                    <w:t>дуже добре</w:t>
                  </w:r>
                </w:p>
              </w:tc>
              <w:tc>
                <w:tcPr>
                  <w:tcW w:w="2115" w:type="dxa"/>
                  <w:vMerge w:val="restart"/>
                  <w:vAlign w:val="center"/>
                </w:tcPr>
                <w:p w:rsidR="00A20D42" w:rsidRPr="006E7DB4" w:rsidRDefault="00112507">
                  <w:pPr>
                    <w:pBdr>
                      <w:top w:val="nil"/>
                      <w:left w:val="nil"/>
                      <w:bottom w:val="nil"/>
                      <w:right w:val="nil"/>
                      <w:between w:val="nil"/>
                    </w:pBdr>
                    <w:jc w:val="center"/>
                  </w:pPr>
                  <w:r w:rsidRPr="006E7DB4">
                    <w:t>добре</w:t>
                  </w:r>
                </w:p>
              </w:tc>
            </w:tr>
            <w:tr w:rsidR="006E7DB4" w:rsidRPr="006E7DB4">
              <w:tc>
                <w:tcPr>
                  <w:tcW w:w="1678" w:type="dxa"/>
                  <w:vAlign w:val="center"/>
                </w:tcPr>
                <w:p w:rsidR="00A20D42" w:rsidRPr="006E7DB4" w:rsidRDefault="00112507">
                  <w:pPr>
                    <w:pBdr>
                      <w:top w:val="nil"/>
                      <w:left w:val="nil"/>
                      <w:bottom w:val="nil"/>
                      <w:right w:val="nil"/>
                      <w:between w:val="nil"/>
                    </w:pBdr>
                    <w:jc w:val="center"/>
                  </w:pPr>
                  <w:r w:rsidRPr="006E7DB4">
                    <w:t>71-80</w:t>
                  </w:r>
                </w:p>
              </w:tc>
              <w:tc>
                <w:tcPr>
                  <w:tcW w:w="1626" w:type="dxa"/>
                  <w:vAlign w:val="center"/>
                </w:tcPr>
                <w:p w:rsidR="00A20D42" w:rsidRPr="006E7DB4" w:rsidRDefault="00112507">
                  <w:pPr>
                    <w:pBdr>
                      <w:top w:val="nil"/>
                      <w:left w:val="nil"/>
                      <w:bottom w:val="nil"/>
                      <w:right w:val="nil"/>
                      <w:between w:val="nil"/>
                    </w:pBdr>
                    <w:jc w:val="center"/>
                  </w:pPr>
                  <w:r w:rsidRPr="006E7DB4">
                    <w:t>С</w:t>
                  </w:r>
                </w:p>
              </w:tc>
              <w:tc>
                <w:tcPr>
                  <w:tcW w:w="1979" w:type="dxa"/>
                  <w:vAlign w:val="center"/>
                </w:tcPr>
                <w:p w:rsidR="00A20D42" w:rsidRPr="006E7DB4" w:rsidRDefault="00112507">
                  <w:pPr>
                    <w:pBdr>
                      <w:top w:val="nil"/>
                      <w:left w:val="nil"/>
                      <w:bottom w:val="nil"/>
                      <w:right w:val="nil"/>
                      <w:between w:val="nil"/>
                    </w:pBdr>
                    <w:jc w:val="center"/>
                  </w:pPr>
                  <w:r w:rsidRPr="006E7DB4">
                    <w:t>добре</w:t>
                  </w:r>
                </w:p>
              </w:tc>
              <w:tc>
                <w:tcPr>
                  <w:tcW w:w="2115" w:type="dxa"/>
                  <w:vMerge/>
                  <w:vAlign w:val="center"/>
                </w:tcPr>
                <w:p w:rsidR="00A20D42" w:rsidRPr="006E7DB4" w:rsidRDefault="00A20D42">
                  <w:pPr>
                    <w:widowControl w:val="0"/>
                    <w:pBdr>
                      <w:top w:val="nil"/>
                      <w:left w:val="nil"/>
                      <w:bottom w:val="nil"/>
                      <w:right w:val="nil"/>
                      <w:between w:val="nil"/>
                    </w:pBdr>
                    <w:spacing w:line="276" w:lineRule="auto"/>
                  </w:pPr>
                </w:p>
              </w:tc>
            </w:tr>
            <w:tr w:rsidR="006E7DB4" w:rsidRPr="006E7DB4">
              <w:tc>
                <w:tcPr>
                  <w:tcW w:w="1678" w:type="dxa"/>
                  <w:vAlign w:val="center"/>
                </w:tcPr>
                <w:p w:rsidR="00A20D42" w:rsidRPr="006E7DB4" w:rsidRDefault="00112507">
                  <w:pPr>
                    <w:pBdr>
                      <w:top w:val="nil"/>
                      <w:left w:val="nil"/>
                      <w:bottom w:val="nil"/>
                      <w:right w:val="nil"/>
                      <w:between w:val="nil"/>
                    </w:pBdr>
                    <w:jc w:val="center"/>
                  </w:pPr>
                  <w:r w:rsidRPr="006E7DB4">
                    <w:t>61-70</w:t>
                  </w:r>
                </w:p>
              </w:tc>
              <w:tc>
                <w:tcPr>
                  <w:tcW w:w="1626" w:type="dxa"/>
                  <w:vAlign w:val="center"/>
                </w:tcPr>
                <w:p w:rsidR="00A20D42" w:rsidRPr="006E7DB4" w:rsidRDefault="00112507">
                  <w:pPr>
                    <w:pBdr>
                      <w:top w:val="nil"/>
                      <w:left w:val="nil"/>
                      <w:bottom w:val="nil"/>
                      <w:right w:val="nil"/>
                      <w:between w:val="nil"/>
                    </w:pBdr>
                    <w:jc w:val="center"/>
                  </w:pPr>
                  <w:r w:rsidRPr="006E7DB4">
                    <w:t>D</w:t>
                  </w:r>
                </w:p>
              </w:tc>
              <w:tc>
                <w:tcPr>
                  <w:tcW w:w="1979" w:type="dxa"/>
                  <w:vAlign w:val="center"/>
                </w:tcPr>
                <w:p w:rsidR="00A20D42" w:rsidRPr="006E7DB4" w:rsidRDefault="00112507">
                  <w:pPr>
                    <w:pBdr>
                      <w:top w:val="nil"/>
                      <w:left w:val="nil"/>
                      <w:bottom w:val="nil"/>
                      <w:right w:val="nil"/>
                      <w:between w:val="nil"/>
                    </w:pBdr>
                    <w:jc w:val="center"/>
                  </w:pPr>
                  <w:r w:rsidRPr="006E7DB4">
                    <w:t>задовільно</w:t>
                  </w:r>
                </w:p>
              </w:tc>
              <w:tc>
                <w:tcPr>
                  <w:tcW w:w="2115" w:type="dxa"/>
                  <w:vMerge w:val="restart"/>
                  <w:vAlign w:val="center"/>
                </w:tcPr>
                <w:p w:rsidR="00A20D42" w:rsidRPr="006E7DB4" w:rsidRDefault="00112507">
                  <w:pPr>
                    <w:pBdr>
                      <w:top w:val="nil"/>
                      <w:left w:val="nil"/>
                      <w:bottom w:val="nil"/>
                      <w:right w:val="nil"/>
                      <w:between w:val="nil"/>
                    </w:pBdr>
                    <w:jc w:val="center"/>
                  </w:pPr>
                  <w:r w:rsidRPr="006E7DB4">
                    <w:t>задовільно</w:t>
                  </w:r>
                </w:p>
              </w:tc>
            </w:tr>
            <w:tr w:rsidR="006E7DB4" w:rsidRPr="006E7DB4">
              <w:tc>
                <w:tcPr>
                  <w:tcW w:w="1678" w:type="dxa"/>
                  <w:vAlign w:val="center"/>
                </w:tcPr>
                <w:p w:rsidR="00A20D42" w:rsidRPr="006E7DB4" w:rsidRDefault="00112507">
                  <w:pPr>
                    <w:pBdr>
                      <w:top w:val="nil"/>
                      <w:left w:val="nil"/>
                      <w:bottom w:val="nil"/>
                      <w:right w:val="nil"/>
                      <w:between w:val="nil"/>
                    </w:pBdr>
                    <w:jc w:val="center"/>
                  </w:pPr>
                  <w:r w:rsidRPr="006E7DB4">
                    <w:t>51-60</w:t>
                  </w:r>
                </w:p>
              </w:tc>
              <w:tc>
                <w:tcPr>
                  <w:tcW w:w="1626" w:type="dxa"/>
                  <w:vAlign w:val="center"/>
                </w:tcPr>
                <w:p w:rsidR="00A20D42" w:rsidRPr="006E7DB4" w:rsidRDefault="00112507">
                  <w:pPr>
                    <w:pBdr>
                      <w:top w:val="nil"/>
                      <w:left w:val="nil"/>
                      <w:bottom w:val="nil"/>
                      <w:right w:val="nil"/>
                      <w:between w:val="nil"/>
                    </w:pBdr>
                    <w:jc w:val="center"/>
                  </w:pPr>
                  <w:r w:rsidRPr="006E7DB4">
                    <w:t>Е</w:t>
                  </w:r>
                </w:p>
              </w:tc>
              <w:tc>
                <w:tcPr>
                  <w:tcW w:w="1979" w:type="dxa"/>
                  <w:vAlign w:val="center"/>
                </w:tcPr>
                <w:p w:rsidR="00A20D42" w:rsidRPr="006E7DB4" w:rsidRDefault="00112507">
                  <w:pPr>
                    <w:pBdr>
                      <w:top w:val="nil"/>
                      <w:left w:val="nil"/>
                      <w:bottom w:val="nil"/>
                      <w:right w:val="nil"/>
                      <w:between w:val="nil"/>
                    </w:pBdr>
                    <w:jc w:val="center"/>
                  </w:pPr>
                  <w:r w:rsidRPr="006E7DB4">
                    <w:t>достатньо</w:t>
                  </w:r>
                </w:p>
              </w:tc>
              <w:tc>
                <w:tcPr>
                  <w:tcW w:w="2115" w:type="dxa"/>
                  <w:vMerge/>
                  <w:vAlign w:val="center"/>
                </w:tcPr>
                <w:p w:rsidR="00A20D42" w:rsidRPr="006E7DB4" w:rsidRDefault="00A20D42">
                  <w:pPr>
                    <w:widowControl w:val="0"/>
                    <w:pBdr>
                      <w:top w:val="nil"/>
                      <w:left w:val="nil"/>
                      <w:bottom w:val="nil"/>
                      <w:right w:val="nil"/>
                      <w:between w:val="nil"/>
                    </w:pBdr>
                    <w:spacing w:line="276" w:lineRule="auto"/>
                  </w:pPr>
                </w:p>
              </w:tc>
            </w:tr>
            <w:tr w:rsidR="006E7DB4" w:rsidRPr="006E7DB4">
              <w:tc>
                <w:tcPr>
                  <w:tcW w:w="1678" w:type="dxa"/>
                  <w:vAlign w:val="center"/>
                </w:tcPr>
                <w:p w:rsidR="00A20D42" w:rsidRPr="006E7DB4" w:rsidRDefault="00112507">
                  <w:pPr>
                    <w:pBdr>
                      <w:top w:val="nil"/>
                      <w:left w:val="nil"/>
                      <w:bottom w:val="nil"/>
                      <w:right w:val="nil"/>
                      <w:between w:val="nil"/>
                    </w:pBdr>
                    <w:jc w:val="center"/>
                  </w:pPr>
                  <w:r w:rsidRPr="006E7DB4">
                    <w:t>до 51</w:t>
                  </w:r>
                </w:p>
              </w:tc>
              <w:tc>
                <w:tcPr>
                  <w:tcW w:w="1626" w:type="dxa"/>
                  <w:vAlign w:val="center"/>
                </w:tcPr>
                <w:p w:rsidR="00A20D42" w:rsidRPr="006E7DB4" w:rsidRDefault="00112507">
                  <w:pPr>
                    <w:pBdr>
                      <w:top w:val="nil"/>
                      <w:left w:val="nil"/>
                      <w:bottom w:val="nil"/>
                      <w:right w:val="nil"/>
                      <w:between w:val="nil"/>
                    </w:pBdr>
                    <w:jc w:val="center"/>
                  </w:pPr>
                  <w:r w:rsidRPr="006E7DB4">
                    <w:t>FX</w:t>
                  </w:r>
                </w:p>
              </w:tc>
              <w:tc>
                <w:tcPr>
                  <w:tcW w:w="1979" w:type="dxa"/>
                  <w:vAlign w:val="center"/>
                </w:tcPr>
                <w:p w:rsidR="00A20D42" w:rsidRPr="006E7DB4" w:rsidRDefault="00112507">
                  <w:pPr>
                    <w:pBdr>
                      <w:top w:val="nil"/>
                      <w:left w:val="nil"/>
                      <w:bottom w:val="nil"/>
                      <w:right w:val="nil"/>
                      <w:between w:val="nil"/>
                    </w:pBdr>
                    <w:jc w:val="center"/>
                  </w:pPr>
                  <w:r w:rsidRPr="006E7DB4">
                    <w:t>незадовільно з правом перездачі</w:t>
                  </w:r>
                </w:p>
              </w:tc>
              <w:tc>
                <w:tcPr>
                  <w:tcW w:w="2115" w:type="dxa"/>
                  <w:vMerge w:val="restart"/>
                  <w:vAlign w:val="center"/>
                </w:tcPr>
                <w:p w:rsidR="00A20D42" w:rsidRPr="006E7DB4" w:rsidRDefault="00112507">
                  <w:pPr>
                    <w:pBdr>
                      <w:top w:val="nil"/>
                      <w:left w:val="nil"/>
                      <w:bottom w:val="nil"/>
                      <w:right w:val="nil"/>
                      <w:between w:val="nil"/>
                    </w:pBdr>
                    <w:jc w:val="center"/>
                  </w:pPr>
                  <w:r w:rsidRPr="006E7DB4">
                    <w:t>незадовільно</w:t>
                  </w:r>
                </w:p>
              </w:tc>
            </w:tr>
            <w:tr w:rsidR="006E7DB4" w:rsidRPr="006E7DB4">
              <w:tc>
                <w:tcPr>
                  <w:tcW w:w="1678" w:type="dxa"/>
                  <w:vAlign w:val="center"/>
                </w:tcPr>
                <w:p w:rsidR="00A20D42" w:rsidRPr="006E7DB4" w:rsidRDefault="00112507">
                  <w:pPr>
                    <w:pBdr>
                      <w:top w:val="nil"/>
                      <w:left w:val="nil"/>
                      <w:bottom w:val="nil"/>
                      <w:right w:val="nil"/>
                      <w:between w:val="nil"/>
                    </w:pBdr>
                    <w:jc w:val="center"/>
                  </w:pPr>
                  <w:r w:rsidRPr="006E7DB4">
                    <w:t>до 51</w:t>
                  </w:r>
                </w:p>
              </w:tc>
              <w:tc>
                <w:tcPr>
                  <w:tcW w:w="1626" w:type="dxa"/>
                  <w:vAlign w:val="center"/>
                </w:tcPr>
                <w:p w:rsidR="00A20D42" w:rsidRPr="006E7DB4" w:rsidRDefault="00112507">
                  <w:pPr>
                    <w:pBdr>
                      <w:top w:val="nil"/>
                      <w:left w:val="nil"/>
                      <w:bottom w:val="nil"/>
                      <w:right w:val="nil"/>
                      <w:between w:val="nil"/>
                    </w:pBdr>
                    <w:jc w:val="center"/>
                  </w:pPr>
                  <w:r w:rsidRPr="006E7DB4">
                    <w:t>F</w:t>
                  </w:r>
                </w:p>
              </w:tc>
              <w:tc>
                <w:tcPr>
                  <w:tcW w:w="1979" w:type="dxa"/>
                  <w:vAlign w:val="center"/>
                </w:tcPr>
                <w:p w:rsidR="00A20D42" w:rsidRPr="006E7DB4" w:rsidRDefault="00112507">
                  <w:pPr>
                    <w:pBdr>
                      <w:top w:val="nil"/>
                      <w:left w:val="nil"/>
                      <w:bottom w:val="nil"/>
                      <w:right w:val="nil"/>
                      <w:between w:val="nil"/>
                    </w:pBdr>
                    <w:jc w:val="center"/>
                  </w:pPr>
                  <w:r w:rsidRPr="006E7DB4">
                    <w:t>незадовільно без права перездачі</w:t>
                  </w:r>
                </w:p>
              </w:tc>
              <w:tc>
                <w:tcPr>
                  <w:tcW w:w="2115" w:type="dxa"/>
                  <w:vMerge/>
                  <w:vAlign w:val="center"/>
                </w:tcPr>
                <w:p w:rsidR="00A20D42" w:rsidRPr="006E7DB4" w:rsidRDefault="00A20D42">
                  <w:pPr>
                    <w:widowControl w:val="0"/>
                    <w:pBdr>
                      <w:top w:val="nil"/>
                      <w:left w:val="nil"/>
                      <w:bottom w:val="nil"/>
                      <w:right w:val="nil"/>
                      <w:between w:val="nil"/>
                    </w:pBdr>
                    <w:spacing w:line="276" w:lineRule="auto"/>
                  </w:pPr>
                </w:p>
              </w:tc>
            </w:tr>
          </w:tbl>
          <w:p w:rsidR="00A20D42" w:rsidRPr="006E7DB4" w:rsidRDefault="00A20D42">
            <w:pPr>
              <w:pBdr>
                <w:top w:val="nil"/>
                <w:left w:val="nil"/>
                <w:bottom w:val="nil"/>
                <w:right w:val="nil"/>
                <w:between w:val="nil"/>
              </w:pBdr>
              <w:shd w:val="clear" w:color="auto" w:fill="FFFFFF"/>
              <w:ind w:firstLine="567"/>
              <w:jc w:val="both"/>
            </w:pPr>
          </w:p>
          <w:p w:rsidR="00A20D42" w:rsidRPr="006E7DB4" w:rsidRDefault="00112507">
            <w:pPr>
              <w:pBdr>
                <w:top w:val="nil"/>
                <w:left w:val="nil"/>
                <w:bottom w:val="nil"/>
                <w:right w:val="nil"/>
                <w:between w:val="nil"/>
              </w:pBdr>
              <w:shd w:val="clear" w:color="auto" w:fill="FFFFFF"/>
              <w:ind w:firstLine="567"/>
              <w:jc w:val="both"/>
            </w:pPr>
            <w:r w:rsidRPr="006E7DB4">
              <w:rPr>
                <w:b/>
              </w:rPr>
              <w:t>90-100 балів (відмінно)</w:t>
            </w:r>
            <w:r w:rsidRPr="006E7DB4">
              <w:t xml:space="preserve">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w:t>
            </w:r>
            <w:r w:rsidRPr="006E7DB4">
              <w:t>ільно-економічних ситуацій та здібності аналізу джерел вивчення даного курсу.</w:t>
            </w:r>
          </w:p>
          <w:p w:rsidR="00A20D42" w:rsidRPr="006E7DB4" w:rsidRDefault="00112507">
            <w:pPr>
              <w:pBdr>
                <w:top w:val="nil"/>
                <w:left w:val="nil"/>
                <w:bottom w:val="nil"/>
                <w:right w:val="nil"/>
                <w:between w:val="nil"/>
              </w:pBdr>
              <w:shd w:val="clear" w:color="auto" w:fill="FFFFFF"/>
              <w:ind w:firstLine="567"/>
              <w:jc w:val="both"/>
            </w:pPr>
            <w:r w:rsidRPr="006E7DB4">
              <w:rPr>
                <w:b/>
              </w:rPr>
              <w:t>81-89 балів (дуже добре)</w:t>
            </w:r>
            <w:r w:rsidRPr="006E7DB4">
              <w:t xml:space="preserve"> - виставляється студенту, який дав не цілком повну але правильну відповідь на всі питання, що базується на знанні предмету.</w:t>
            </w:r>
          </w:p>
          <w:p w:rsidR="00A20D42" w:rsidRPr="006E7DB4" w:rsidRDefault="00112507">
            <w:pPr>
              <w:pBdr>
                <w:top w:val="nil"/>
                <w:left w:val="nil"/>
                <w:bottom w:val="nil"/>
                <w:right w:val="nil"/>
                <w:between w:val="nil"/>
              </w:pBdr>
              <w:shd w:val="clear" w:color="auto" w:fill="FFFFFF"/>
              <w:ind w:firstLine="567"/>
              <w:jc w:val="both"/>
            </w:pPr>
            <w:r w:rsidRPr="006E7DB4">
              <w:rPr>
                <w:b/>
              </w:rPr>
              <w:lastRenderedPageBreak/>
              <w:t>71-80 балів (добре)</w:t>
            </w:r>
            <w:r w:rsidRPr="006E7DB4">
              <w:t xml:space="preserve"> - виставл</w:t>
            </w:r>
            <w:r w:rsidRPr="006E7DB4">
              <w:t>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w:t>
            </w:r>
            <w:r w:rsidRPr="006E7DB4">
              <w:t xml:space="preserve">і, чи інформації, яка міститься у інших джерелах. Однак у підсумку його відповідь повинна базуватись не менше ніж на двох базових джерелах. </w:t>
            </w:r>
          </w:p>
          <w:p w:rsidR="00A20D42" w:rsidRPr="006E7DB4" w:rsidRDefault="00112507">
            <w:pPr>
              <w:pBdr>
                <w:top w:val="nil"/>
                <w:left w:val="nil"/>
                <w:bottom w:val="nil"/>
                <w:right w:val="nil"/>
                <w:between w:val="nil"/>
              </w:pBdr>
              <w:shd w:val="clear" w:color="auto" w:fill="FFFFFF"/>
              <w:ind w:firstLine="567"/>
              <w:jc w:val="both"/>
            </w:pPr>
            <w:r w:rsidRPr="006E7DB4">
              <w:rPr>
                <w:b/>
              </w:rPr>
              <w:t>61-70 балів (задовільно)</w:t>
            </w:r>
            <w:r w:rsidRPr="006E7DB4">
              <w:t xml:space="preserve"> - виставляється студенту, який не дав вичерпної детальної відповіді на питання контрольних</w:t>
            </w:r>
            <w:r w:rsidRPr="006E7DB4">
              <w:t xml:space="preserve"> завдань і яка базується тільки на одному із рекомендованих джерел вивчення матеріалу.</w:t>
            </w:r>
          </w:p>
          <w:p w:rsidR="00A20D42" w:rsidRPr="006E7DB4" w:rsidRDefault="00112507">
            <w:pPr>
              <w:pBdr>
                <w:top w:val="nil"/>
                <w:left w:val="nil"/>
                <w:bottom w:val="nil"/>
                <w:right w:val="nil"/>
                <w:between w:val="nil"/>
              </w:pBdr>
              <w:shd w:val="clear" w:color="auto" w:fill="FFFFFF"/>
              <w:ind w:firstLine="567"/>
              <w:jc w:val="both"/>
            </w:pPr>
            <w:r w:rsidRPr="006E7DB4">
              <w:rPr>
                <w:b/>
              </w:rPr>
              <w:t>51-60 балів (достатньо)</w:t>
            </w:r>
            <w:r w:rsidRPr="006E7DB4">
              <w:t xml:space="preserve"> - виставляється студенту, який не дав вичерпної (достатньої) відповіді на питання контрольних завдань та не може назвати джерела інформації навча</w:t>
            </w:r>
            <w:r w:rsidRPr="006E7DB4">
              <w:t>льної дисципліни.</w:t>
            </w:r>
          </w:p>
          <w:p w:rsidR="00A20D42" w:rsidRPr="006E7DB4" w:rsidRDefault="00112507">
            <w:pPr>
              <w:pBdr>
                <w:top w:val="nil"/>
                <w:left w:val="nil"/>
                <w:bottom w:val="nil"/>
                <w:right w:val="nil"/>
                <w:between w:val="nil"/>
              </w:pBdr>
              <w:ind w:firstLine="567"/>
              <w:jc w:val="both"/>
            </w:pPr>
            <w:r w:rsidRPr="006E7DB4">
              <w:rPr>
                <w:b/>
              </w:rPr>
              <w:t>0-50 балів (незадовільно)</w:t>
            </w:r>
            <w:r w:rsidRPr="006E7DB4">
              <w:t xml:space="preserve">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w:t>
            </w:r>
            <w:r w:rsidRPr="006E7DB4">
              <w:t>рою з дисципліни.</w:t>
            </w:r>
          </w:p>
          <w:p w:rsidR="00A20D42" w:rsidRPr="006E7DB4" w:rsidRDefault="00A20D42">
            <w:pPr>
              <w:pBdr>
                <w:top w:val="nil"/>
                <w:left w:val="nil"/>
                <w:bottom w:val="nil"/>
                <w:right w:val="nil"/>
                <w:between w:val="nil"/>
              </w:pBdr>
              <w:shd w:val="clear" w:color="auto" w:fill="FFFFFF"/>
              <w:jc w:val="both"/>
            </w:pP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lastRenderedPageBreak/>
              <w:t xml:space="preserve">Питання для </w:t>
            </w:r>
            <w:r w:rsidRPr="006E7DB4">
              <w:rPr>
                <w:b/>
              </w:rPr>
              <w:t>модульного</w:t>
            </w:r>
            <w:r w:rsidRPr="006E7DB4">
              <w:rPr>
                <w:b/>
              </w:rPr>
              <w:t xml:space="preserve"> контролю </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both"/>
            </w:pPr>
            <w:r w:rsidRPr="006E7DB4">
              <w:t>Очікується, що форма модульного контролю передбачатиме підготовку документів процесуального характеру (позовні заяви, заперечення, судове рішення тощо) або оформлення правових консультацій (висновків, аналітик) з метою перевірки набуття компетентностей, що</w:t>
            </w:r>
            <w:r w:rsidRPr="006E7DB4">
              <w:t xml:space="preserve"> ставляться за основу вивчення цієї дисципліни.</w:t>
            </w:r>
          </w:p>
          <w:p w:rsidR="00A20D42" w:rsidRPr="006E7DB4" w:rsidRDefault="00112507">
            <w:pPr>
              <w:pBdr>
                <w:top w:val="nil"/>
                <w:left w:val="nil"/>
                <w:bottom w:val="nil"/>
                <w:right w:val="nil"/>
                <w:between w:val="nil"/>
              </w:pBdr>
              <w:jc w:val="both"/>
            </w:pPr>
            <w:r w:rsidRPr="006E7DB4">
              <w:t xml:space="preserve"> </w:t>
            </w:r>
          </w:p>
          <w:p w:rsidR="00A20D42" w:rsidRPr="006E7DB4" w:rsidRDefault="00A20D42">
            <w:pPr>
              <w:pBdr>
                <w:top w:val="nil"/>
                <w:left w:val="nil"/>
                <w:bottom w:val="nil"/>
                <w:right w:val="nil"/>
                <w:between w:val="nil"/>
              </w:pBdr>
              <w:shd w:val="clear" w:color="auto" w:fill="FFFFFF"/>
              <w:jc w:val="both"/>
            </w:pPr>
          </w:p>
        </w:tc>
      </w:tr>
      <w:tr w:rsidR="006E7DB4" w:rsidRPr="006E7DB4">
        <w:tc>
          <w:tcPr>
            <w:tcW w:w="274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center"/>
            </w:pPr>
            <w:r w:rsidRPr="006E7DB4">
              <w:rPr>
                <w:b/>
              </w:rPr>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A20D42" w:rsidRPr="006E7DB4" w:rsidRDefault="00112507">
            <w:pPr>
              <w:pBdr>
                <w:top w:val="nil"/>
                <w:left w:val="nil"/>
                <w:bottom w:val="nil"/>
                <w:right w:val="nil"/>
                <w:between w:val="nil"/>
              </w:pBdr>
              <w:jc w:val="both"/>
            </w:pPr>
            <w:r w:rsidRPr="006E7DB4">
              <w:t>Анкету-оцінку з метою оцінювання якості курсу буде надано по завершенню курсу.</w:t>
            </w:r>
          </w:p>
        </w:tc>
      </w:tr>
    </w:tbl>
    <w:p w:rsidR="00A20D42" w:rsidRPr="006E7DB4" w:rsidRDefault="00A20D42">
      <w:pPr>
        <w:pBdr>
          <w:top w:val="nil"/>
          <w:left w:val="nil"/>
          <w:bottom w:val="nil"/>
          <w:right w:val="nil"/>
          <w:between w:val="nil"/>
        </w:pBdr>
        <w:jc w:val="both"/>
      </w:pPr>
    </w:p>
    <w:sectPr w:rsidR="00A20D42" w:rsidRPr="006E7DB4">
      <w:footerReference w:type="default" r:id="rId10"/>
      <w:pgSz w:w="12240" w:h="15840"/>
      <w:pgMar w:top="899" w:right="1134" w:bottom="1134" w:left="1134"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507" w:rsidRDefault="00112507">
      <w:r>
        <w:separator/>
      </w:r>
    </w:p>
  </w:endnote>
  <w:endnote w:type="continuationSeparator" w:id="0">
    <w:p w:rsidR="00112507" w:rsidRDefault="0011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Verdana">
    <w:panose1 w:val="020B06040305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altName w:val="Cambria"/>
    <w:panose1 w:val="020B0604020202020204"/>
    <w:charset w:val="00"/>
    <w:family w:val="roman"/>
    <w:notTrueType/>
    <w:pitch w:val="default"/>
  </w:font>
  <w:font w:name="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D42" w:rsidRDefault="00112507">
    <w:pPr>
      <w:pBdr>
        <w:top w:val="nil"/>
        <w:left w:val="nil"/>
        <w:bottom w:val="nil"/>
        <w:right w:val="nil"/>
        <w:between w:val="nil"/>
      </w:pBdr>
      <w:tabs>
        <w:tab w:val="center" w:pos="4536"/>
        <w:tab w:val="right" w:pos="9072"/>
      </w:tabs>
      <w:rPr>
        <w:color w:val="000000"/>
        <w:sz w:val="24"/>
        <w:szCs w:val="24"/>
      </w:rPr>
    </w:pPr>
    <w:r>
      <w:rPr>
        <w:color w:val="000000"/>
        <w:sz w:val="24"/>
        <w:szCs w:val="24"/>
      </w:rPr>
      <w:fldChar w:fldCharType="begin"/>
    </w:r>
    <w:r>
      <w:rPr>
        <w:color w:val="000000"/>
        <w:sz w:val="24"/>
        <w:szCs w:val="24"/>
      </w:rPr>
      <w:instrText>PAGE</w:instrText>
    </w:r>
    <w:r w:rsidR="006E7DB4">
      <w:rPr>
        <w:color w:val="000000"/>
        <w:sz w:val="24"/>
        <w:szCs w:val="24"/>
      </w:rPr>
      <w:fldChar w:fldCharType="separate"/>
    </w:r>
    <w:r w:rsidR="006E7DB4">
      <w:rPr>
        <w:noProof/>
        <w:color w:val="000000"/>
        <w:sz w:val="24"/>
        <w:szCs w:val="24"/>
      </w:rPr>
      <w:t>1</w:t>
    </w:r>
    <w:r>
      <w:rPr>
        <w:color w:val="000000"/>
        <w:sz w:val="24"/>
        <w:szCs w:val="24"/>
      </w:rPr>
      <w:fldChar w:fldCharType="end"/>
    </w:r>
  </w:p>
  <w:p w:rsidR="00A20D42" w:rsidRDefault="00A20D42">
    <w:pPr>
      <w:pBdr>
        <w:top w:val="nil"/>
        <w:left w:val="nil"/>
        <w:bottom w:val="nil"/>
        <w:right w:val="nil"/>
        <w:between w:val="nil"/>
      </w:pBdr>
      <w:tabs>
        <w:tab w:val="center" w:pos="4536"/>
        <w:tab w:val="right" w:pos="9072"/>
      </w:tabs>
      <w:ind w:right="360"/>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507" w:rsidRDefault="00112507">
      <w:r>
        <w:separator/>
      </w:r>
    </w:p>
  </w:footnote>
  <w:footnote w:type="continuationSeparator" w:id="0">
    <w:p w:rsidR="00112507" w:rsidRDefault="00112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58B4"/>
    <w:multiLevelType w:val="multilevel"/>
    <w:tmpl w:val="956A6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9A6FAB"/>
    <w:multiLevelType w:val="multilevel"/>
    <w:tmpl w:val="89AE7AA2"/>
    <w:lvl w:ilvl="0">
      <w:numFmt w:val="bullet"/>
      <w:pStyle w:val="Bullets"/>
      <w:lvlText w:val="-"/>
      <w:lvlJc w:val="left"/>
      <w:pPr>
        <w:ind w:left="1377" w:hanging="810"/>
      </w:pPr>
      <w:rPr>
        <w:rFonts w:ascii="Arial" w:eastAsia="Arial" w:hAnsi="Arial" w:cs="Arial"/>
        <w:color w:val="000000"/>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2" w15:restartNumberingAfterBreak="0">
    <w:nsid w:val="7E8C0C5E"/>
    <w:multiLevelType w:val="multilevel"/>
    <w:tmpl w:val="4C8C0780"/>
    <w:lvl w:ilvl="0">
      <w:start w:val="1"/>
      <w:numFmt w:val="decimal"/>
      <w:lvlText w:val="%1."/>
      <w:lvlJc w:val="left"/>
      <w:pPr>
        <w:ind w:left="720" w:hanging="360"/>
      </w:pPr>
      <w:rPr>
        <w:rFonts w:ascii="Verdana" w:eastAsia="Verdana" w:hAnsi="Verdana" w:cs="Verdana"/>
        <w:color w:val="666666"/>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42"/>
    <w:rsid w:val="00112507"/>
    <w:rsid w:val="006E7DB4"/>
    <w:rsid w:val="00A2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F970C"/>
  <w15:docId w15:val="{87E0B007-833B-984B-B32F-9A3BFFEA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
    <w:name w:val="Обычный"/>
    <w:pPr>
      <w:suppressAutoHyphens/>
      <w:spacing w:line="1" w:lineRule="atLeast"/>
      <w:ind w:leftChars="-1" w:left="-1" w:hangingChars="1" w:hanging="1"/>
      <w:textDirection w:val="btLr"/>
      <w:textAlignment w:val="top"/>
      <w:outlineLvl w:val="0"/>
    </w:pPr>
    <w:rPr>
      <w:color w:val="000000"/>
      <w:position w:val="-1"/>
      <w:sz w:val="24"/>
      <w:szCs w:val="24"/>
      <w:lang w:val="en-US"/>
    </w:rPr>
  </w:style>
  <w:style w:type="paragraph" w:customStyle="1" w:styleId="1">
    <w:name w:val="Заголовок 1"/>
    <w:basedOn w:val="a"/>
    <w:next w:val="a"/>
    <w:pPr>
      <w:keepNext/>
      <w:spacing w:before="240" w:after="60"/>
    </w:pPr>
    <w:rPr>
      <w:rFonts w:ascii="Cambria" w:hAnsi="Cambria" w:cs="Cambria"/>
      <w:b/>
      <w:sz w:val="32"/>
      <w:szCs w:val="32"/>
    </w:rPr>
  </w:style>
  <w:style w:type="paragraph" w:customStyle="1" w:styleId="2">
    <w:name w:val="Заголовок 2"/>
    <w:basedOn w:val="a"/>
    <w:pPr>
      <w:spacing w:before="100" w:beforeAutospacing="1" w:after="100" w:afterAutospacing="1"/>
      <w:outlineLvl w:val="1"/>
    </w:pPr>
    <w:rPr>
      <w:b/>
      <w:sz w:val="36"/>
      <w:szCs w:val="36"/>
      <w:lang/>
    </w:rPr>
  </w:style>
  <w:style w:type="paragraph" w:customStyle="1" w:styleId="3">
    <w:name w:val="Заголовок 3"/>
    <w:basedOn w:val="a"/>
    <w:next w:val="a"/>
    <w:pPr>
      <w:keepNext/>
      <w:spacing w:before="240" w:after="60"/>
      <w:outlineLvl w:val="2"/>
    </w:pPr>
    <w:rPr>
      <w:rFonts w:ascii="Cambria" w:hAnsi="Cambria" w:cs="Cambria"/>
      <w:b/>
      <w:sz w:val="26"/>
      <w:szCs w:val="26"/>
    </w:rPr>
  </w:style>
  <w:style w:type="character" w:customStyle="1" w:styleId="a0">
    <w:name w:val="Основной шрифт абзаца"/>
    <w:rPr>
      <w:w w:val="100"/>
      <w:position w:val="-1"/>
      <w:effect w:val="none"/>
      <w:vertAlign w:val="baseline"/>
      <w:cs w:val="0"/>
      <w:em w:val="none"/>
    </w:rPr>
  </w:style>
  <w:style w:type="table" w:customStyle="1" w:styleId="a1">
    <w:name w:val="Обычная таблица"/>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2">
    <w:name w:val="Нет списка"/>
    <w:qFormat/>
  </w:style>
  <w:style w:type="paragraph" w:customStyle="1" w:styleId="a3">
    <w:name w:val="Нижний колонтитул"/>
    <w:basedOn w:val="a"/>
    <w:pPr>
      <w:tabs>
        <w:tab w:val="center" w:pos="4536"/>
        <w:tab w:val="right" w:pos="9072"/>
      </w:tabs>
    </w:pPr>
  </w:style>
  <w:style w:type="paragraph" w:customStyle="1" w:styleId="Bullets">
    <w:name w:val="Bullets"/>
    <w:basedOn w:val="a"/>
    <w:pPr>
      <w:widowControl w:val="0"/>
      <w:numPr>
        <w:numId w:val="1"/>
      </w:numPr>
      <w:tabs>
        <w:tab w:val="left" w:pos="0"/>
        <w:tab w:val="left" w:pos="284"/>
      </w:tabs>
      <w:spacing w:before="60"/>
      <w:ind w:left="284" w:hanging="284"/>
    </w:pPr>
    <w:rPr>
      <w:sz w:val="22"/>
      <w:szCs w:val="20"/>
      <w:lang w:val="en-AU" w:eastAsia="zh-CN"/>
    </w:rPr>
  </w:style>
  <w:style w:type="paragraph" w:customStyle="1" w:styleId="a4">
    <w:name w:val="Абзац списка"/>
    <w:basedOn w:val="a"/>
    <w:pPr>
      <w:spacing w:after="200" w:line="276" w:lineRule="auto"/>
      <w:ind w:left="720"/>
      <w:contextualSpacing/>
    </w:pPr>
    <w:rPr>
      <w:rFonts w:ascii="Calibri" w:eastAsia="Calibri" w:hAnsi="Calibri" w:cs="Calibri"/>
      <w:sz w:val="22"/>
      <w:szCs w:val="22"/>
      <w:lang w:val="tr-TR"/>
    </w:rPr>
  </w:style>
  <w:style w:type="paragraph" w:customStyle="1" w:styleId="a5">
    <w:name w:val="Обычный (веб)"/>
    <w:basedOn w:val="a"/>
    <w:pPr>
      <w:spacing w:before="100" w:beforeAutospacing="1" w:after="100" w:afterAutospacing="1"/>
    </w:pPr>
    <w:rPr>
      <w:lang w:val="tr-TR" w:eastAsia="tr-TR"/>
    </w:rPr>
  </w:style>
  <w:style w:type="paragraph" w:customStyle="1" w:styleId="xmsonormal">
    <w:name w:val="x_msonormal"/>
    <w:basedOn w:val="a"/>
    <w:pPr>
      <w:spacing w:before="100" w:beforeAutospacing="1" w:after="100" w:afterAutospacing="1"/>
    </w:pPr>
    <w:rPr>
      <w:lang w:val="ru-RU" w:eastAsia="ru-RU"/>
    </w:rPr>
  </w:style>
  <w:style w:type="character" w:customStyle="1" w:styleId="a6">
    <w:name w:val="Номер страницы"/>
    <w:basedOn w:val="a0"/>
    <w:rPr>
      <w:w w:val="100"/>
      <w:position w:val="-1"/>
      <w:effect w:val="none"/>
      <w:vertAlign w:val="baseline"/>
      <w:cs w:val="0"/>
      <w:em w:val="none"/>
    </w:rPr>
  </w:style>
  <w:style w:type="character" w:customStyle="1" w:styleId="a7">
    <w:name w:val="Гиперссылка"/>
    <w:rPr>
      <w:color w:val="0000FF"/>
      <w:w w:val="100"/>
      <w:position w:val="-1"/>
      <w:u w:val="single"/>
      <w:effect w:val="none"/>
      <w:vertAlign w:val="baseline"/>
      <w:cs w:val="0"/>
      <w:em w:val="none"/>
    </w:rPr>
  </w:style>
  <w:style w:type="character" w:customStyle="1" w:styleId="shorttext">
    <w:name w:val="short_text"/>
    <w:basedOn w:val="a0"/>
    <w:rPr>
      <w:w w:val="100"/>
      <w:position w:val="-1"/>
      <w:effect w:val="none"/>
      <w:vertAlign w:val="baseline"/>
      <w:cs w:val="0"/>
      <w:em w:val="none"/>
    </w:rPr>
  </w:style>
  <w:style w:type="character" w:customStyle="1" w:styleId="hps">
    <w:name w:val="hps"/>
    <w:basedOn w:val="a0"/>
    <w:rPr>
      <w:w w:val="100"/>
      <w:position w:val="-1"/>
      <w:effect w:val="none"/>
      <w:vertAlign w:val="baseline"/>
      <w:cs w:val="0"/>
      <w:em w:val="none"/>
    </w:rPr>
  </w:style>
  <w:style w:type="character" w:customStyle="1" w:styleId="a8">
    <w:name w:val="Строгий"/>
    <w:rPr>
      <w:b/>
      <w:bCs w:val="0"/>
      <w:w w:val="100"/>
      <w:position w:val="-1"/>
      <w:effect w:val="none"/>
      <w:vertAlign w:val="baseline"/>
      <w:cs w:val="0"/>
      <w:em w:val="none"/>
    </w:rPr>
  </w:style>
  <w:style w:type="character" w:customStyle="1" w:styleId="treb">
    <w:name w:val="treb"/>
    <w:basedOn w:val="a0"/>
    <w:rPr>
      <w:w w:val="100"/>
      <w:position w:val="-1"/>
      <w:effect w:val="none"/>
      <w:vertAlign w:val="baseline"/>
      <w:cs w:val="0"/>
      <w:em w:val="none"/>
    </w:rPr>
  </w:style>
  <w:style w:type="character" w:customStyle="1" w:styleId="instancename">
    <w:name w:val="instancename"/>
    <w:basedOn w:val="a0"/>
    <w:rPr>
      <w:w w:val="100"/>
      <w:position w:val="-1"/>
      <w:effect w:val="none"/>
      <w:vertAlign w:val="baseline"/>
      <w:cs w:val="0"/>
      <w:em w:val="none"/>
    </w:rPr>
  </w:style>
  <w:style w:type="character" w:customStyle="1" w:styleId="10">
    <w:name w:val="Знак Знак1"/>
    <w:rPr>
      <w:b/>
      <w:bCs w:val="0"/>
      <w:w w:val="100"/>
      <w:position w:val="-1"/>
      <w:sz w:val="36"/>
      <w:szCs w:val="36"/>
      <w:effect w:val="none"/>
      <w:vertAlign w:val="baseline"/>
      <w:cs w:val="0"/>
      <w:em w:val="none"/>
    </w:rPr>
  </w:style>
  <w:style w:type="character" w:customStyle="1" w:styleId="20">
    <w:name w:val="Знак Знак2"/>
    <w:rPr>
      <w:rFonts w:ascii="Cambria" w:eastAsia="Times New Roman" w:hAnsi="Cambria" w:cs="Times New Roman"/>
      <w:b/>
      <w:bCs w:val="0"/>
      <w:w w:val="100"/>
      <w:kern w:val="1"/>
      <w:position w:val="-1"/>
      <w:sz w:val="32"/>
      <w:szCs w:val="32"/>
      <w:effect w:val="none"/>
      <w:vertAlign w:val="baseline"/>
      <w:cs w:val="0"/>
      <w:em w:val="none"/>
      <w:lang w:val="en-US" w:eastAsia="en-US"/>
    </w:rPr>
  </w:style>
  <w:style w:type="character" w:customStyle="1" w:styleId="articlealttitle">
    <w:name w:val="articlealttitle"/>
    <w:basedOn w:val="a0"/>
    <w:rPr>
      <w:w w:val="100"/>
      <w:position w:val="-1"/>
      <w:effect w:val="none"/>
      <w:vertAlign w:val="baseline"/>
      <w:cs w:val="0"/>
      <w:em w:val="none"/>
    </w:rPr>
  </w:style>
  <w:style w:type="character" w:customStyle="1" w:styleId="a9">
    <w:name w:val="Знак Знак"/>
    <w:rPr>
      <w:rFonts w:ascii="Cambria" w:eastAsia="Times New Roman" w:hAnsi="Cambria" w:cs="Times New Roman"/>
      <w:b/>
      <w:bCs w:val="0"/>
      <w:w w:val="100"/>
      <w:position w:val="-1"/>
      <w:sz w:val="26"/>
      <w:szCs w:val="26"/>
      <w:effect w:val="none"/>
      <w:vertAlign w:val="baseline"/>
      <w:cs w:val="0"/>
      <w:em w:val="none"/>
      <w:lang w:val="en-US" w:eastAsia="en-US"/>
    </w:rPr>
  </w:style>
  <w:style w:type="character" w:customStyle="1" w:styleId="accesshide">
    <w:name w:val="accesshide"/>
    <w:basedOn w:val="a0"/>
    <w:rPr>
      <w:w w:val="100"/>
      <w:position w:val="-1"/>
      <w:effect w:val="none"/>
      <w:vertAlign w:val="baseline"/>
      <w:cs w:val="0"/>
      <w:em w:val="none"/>
    </w:rPr>
  </w:style>
  <w:style w:type="character" w:customStyle="1" w:styleId="st">
    <w:name w:val="st"/>
    <w:basedOn w:val="a0"/>
    <w:rPr>
      <w:w w:val="100"/>
      <w:position w:val="-1"/>
      <w:effect w:val="none"/>
      <w:vertAlign w:val="baseline"/>
      <w:cs w:val="0"/>
      <w:em w:val="none"/>
    </w:rPr>
  </w:style>
  <w:style w:type="character" w:customStyle="1" w:styleId="aa">
    <w:name w:val="Выделение"/>
    <w:rPr>
      <w:i/>
      <w:iCs w:val="0"/>
      <w:w w:val="100"/>
      <w:position w:val="-1"/>
      <w:effect w:val="none"/>
      <w:vertAlign w:val="baseline"/>
      <w:cs w:val="0"/>
      <w:em w:val="none"/>
    </w:rPr>
  </w:style>
  <w:style w:type="paragraph" w:customStyle="1" w:styleId="ab">
    <w:name w:val="Текст выноски"/>
    <w:basedOn w:val="a"/>
    <w:qFormat/>
    <w:rPr>
      <w:rFonts w:ascii="Segoe UI" w:hAnsi="Segoe UI" w:cs="Segoe UI"/>
      <w:sz w:val="18"/>
      <w:szCs w:val="18"/>
    </w:rPr>
  </w:style>
  <w:style w:type="character" w:customStyle="1" w:styleId="ac">
    <w:name w:val="Текст выноски Знак"/>
    <w:rPr>
      <w:rFonts w:ascii="Segoe UI" w:hAnsi="Segoe UI" w:cs="Segoe UI"/>
      <w:color w:val="000000"/>
      <w:w w:val="100"/>
      <w:position w:val="-1"/>
      <w:sz w:val="18"/>
      <w:szCs w:val="18"/>
      <w:effect w:val="none"/>
      <w:vertAlign w:val="baseline"/>
      <w:cs w:val="0"/>
      <w:em w:val="none"/>
      <w:lang w:val="en-US" w:eastAsia="en-US"/>
    </w:rPr>
  </w:style>
  <w:style w:type="table" w:customStyle="1" w:styleId="ad">
    <w:name w:val="Сетка таблицы"/>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aw.lnu.edu.ua/employee/yavorska-oleksandra-stepaniv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lnu.edu.ua/course/pravo-vlasnosti-yurydychnyh-os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5sRcl5b29bCPD/OHnOMrpVnw==">AMUW2mVTOYBgLLr2kzrWu+rmIi3Ud26x4MG6u14LPe6oAf4rWyUXOKR/oXsiRhTLW+fhRhGjWZ37P84LdrNstSdK8MjvqISCZZ58DflvIvuN6cSKu0tMUyI=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2484</Words>
  <Characters>14163</Characters>
  <Application>Microsoft Office Word</Application>
  <DocSecurity>0</DocSecurity>
  <Lines>118</Lines>
  <Paragraphs>33</Paragraphs>
  <ScaleCrop>false</ScaleCrop>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dc:creator>
  <cp:lastModifiedBy>Microsoft Office User</cp:lastModifiedBy>
  <cp:revision>2</cp:revision>
  <dcterms:created xsi:type="dcterms:W3CDTF">2021-03-25T13:47:00Z</dcterms:created>
  <dcterms:modified xsi:type="dcterms:W3CDTF">2021-03-25T13:47:00Z</dcterms:modified>
</cp:coreProperties>
</file>