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42" w:rsidRPr="00DD3683" w:rsidRDefault="00A20D4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20D42" w:rsidRPr="00DD3683" w:rsidRDefault="00A20D4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20D42" w:rsidRPr="00DD3683" w:rsidRDefault="00EF009D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D3683">
        <w:rPr>
          <w:b/>
        </w:rPr>
        <w:t>Силабус курсу «</w:t>
      </w:r>
      <w:r w:rsidR="00DD3683" w:rsidRPr="00DD3683">
        <w:rPr>
          <w:b/>
          <w:caps/>
          <w:color w:val="222222"/>
          <w:shd w:val="clear" w:color="auto" w:fill="FFFFFF"/>
        </w:rPr>
        <w:t>Селекційне право</w:t>
      </w:r>
      <w:r w:rsidRPr="00DD3683">
        <w:rPr>
          <w:b/>
        </w:rPr>
        <w:t>»</w:t>
      </w:r>
    </w:p>
    <w:p w:rsidR="00A20D42" w:rsidRPr="00DD3683" w:rsidRDefault="00EF009D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D3683">
        <w:rPr>
          <w:b/>
        </w:rPr>
        <w:t>2021/2022 навчального року</w:t>
      </w:r>
    </w:p>
    <w:p w:rsidR="00A20D42" w:rsidRPr="00F4554F" w:rsidRDefault="00A20D4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DD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 w:rsidRPr="00DD3683">
              <w:rPr>
                <w:b/>
                <w:caps/>
                <w:color w:val="222222"/>
                <w:shd w:val="clear" w:color="auto" w:fill="FFFFFF"/>
              </w:rPr>
              <w:t>Селекційне право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F4554F">
              <w:t xml:space="preserve">м. Львів, вул. С.Стрільців, 14 / онлайн </w:t>
            </w:r>
            <w:r w:rsidRPr="00F4554F">
              <w:rPr>
                <w:i/>
              </w:rPr>
              <w:t>(використання платформи ZOOM  у разі необхідності дотримання карантинних вимог)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F4554F">
              <w:rPr>
                <w:b/>
                <w:i/>
              </w:rPr>
              <w:t>Юридичний факультет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F4554F">
              <w:t>Кафедра інтелектуальної власності, інформаційного та корпоративного права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08 Право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081 Право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F0349">
              <w:rPr>
                <w:b/>
                <w:i/>
              </w:rPr>
              <w:t>Викладачі кафедри інтелектуальної власності, інформаційного та корпоративного права</w:t>
            </w:r>
          </w:p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F0349">
              <w:rPr>
                <w:u w:val="single"/>
              </w:rPr>
              <w:t>Місцезнаходження:</w:t>
            </w:r>
            <w:r w:rsidRPr="004F0349">
              <w:t xml:space="preserve"> юридичний факультет, кафедра </w:t>
            </w:r>
            <w:r w:rsidRPr="004F0349">
              <w:rPr>
                <w:b/>
                <w:i/>
              </w:rPr>
              <w:t>інтелектуальної власності, інформаційного та корпоративного права</w:t>
            </w:r>
            <w:r w:rsidRPr="004F0349">
              <w:t xml:space="preserve">, 79000, м. Львів, вул. Січових Стрільців, 14, ауд. 257, тел. (032) </w:t>
            </w:r>
            <w:r w:rsidRPr="004F0349">
              <w:rPr>
                <w:shd w:val="clear" w:color="auto" w:fill="FAFAFA"/>
              </w:rPr>
              <w:t>239-43-89</w:t>
            </w:r>
            <w:r w:rsidRPr="004F0349">
              <w:t xml:space="preserve"> </w:t>
            </w:r>
          </w:p>
          <w:p w:rsidR="00A20D42" w:rsidRPr="004F0349" w:rsidRDefault="00B5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jc w:val="both"/>
            </w:pPr>
            <w:r w:rsidRPr="004F0349">
              <w:rPr>
                <w:i/>
                <w:lang w:val="uk-UA"/>
              </w:rPr>
              <w:t xml:space="preserve">Мартин Володимир Михайлович </w:t>
            </w:r>
            <w:r w:rsidR="00EF009D" w:rsidRPr="004F0349">
              <w:rPr>
                <w:i/>
              </w:rPr>
              <w:t>–</w:t>
            </w:r>
            <w:r w:rsidR="00EF009D" w:rsidRPr="004F0349">
              <w:t xml:space="preserve"> </w:t>
            </w:r>
            <w:r w:rsidRPr="004F0349">
              <w:rPr>
                <w:lang w:val="uk-UA"/>
              </w:rPr>
              <w:t>доц</w:t>
            </w:r>
            <w:r w:rsidR="0081634B" w:rsidRPr="004F0349">
              <w:rPr>
                <w:lang w:val="uk-UA"/>
              </w:rPr>
              <w:t>ент к</w:t>
            </w:r>
            <w:r w:rsidR="0081634B" w:rsidRPr="004F0349">
              <w:t>афедр</w:t>
            </w:r>
            <w:r w:rsidR="0081634B" w:rsidRPr="004F0349">
              <w:rPr>
                <w:lang w:val="uk-UA"/>
              </w:rPr>
              <w:t>и</w:t>
            </w:r>
            <w:r w:rsidR="0081634B" w:rsidRPr="004F0349">
              <w:t xml:space="preserve"> інтелектуальної власності, інформаційного та корпоративного права</w:t>
            </w:r>
            <w:r w:rsidR="00EF009D" w:rsidRPr="004F0349">
              <w:t xml:space="preserve">, </w:t>
            </w:r>
            <w:r w:rsidRPr="004F0349">
              <w:rPr>
                <w:lang w:val="uk-UA"/>
              </w:rPr>
              <w:t>кандидат юридичних наук</w:t>
            </w:r>
          </w:p>
          <w:p w:rsidR="004F0349" w:rsidRPr="004F0349" w:rsidRDefault="00211061" w:rsidP="004F0349">
            <w:pPr>
              <w:shd w:val="clear" w:color="auto" w:fill="DEEAF6"/>
              <w:jc w:val="both"/>
            </w:pPr>
            <w:hyperlink r:id="rId8">
              <w:r w:rsidR="004F0349" w:rsidRPr="004F0349">
                <w:rPr>
                  <w:color w:val="1155CC"/>
                  <w:u w:val="single"/>
                </w:rPr>
                <w:t>https://law.lnu.edu.ua/employee/martyn-volodymyr-myhajlovych</w:t>
              </w:r>
            </w:hyperlink>
          </w:p>
          <w:p w:rsidR="00A20D42" w:rsidRPr="004F0349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  <w:p w:rsidR="00A20D42" w:rsidRPr="004F0349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F0349">
              <w:rPr>
                <w:b/>
                <w:i/>
              </w:rPr>
              <w:t>Викладачі кафедри інтелектуальної власності, інформаційного та корпоративного права</w:t>
            </w:r>
          </w:p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F0349">
              <w:rPr>
                <w:u w:val="single"/>
              </w:rPr>
              <w:t>Місцезнаходження:</w:t>
            </w:r>
            <w:r w:rsidRPr="004F0349">
              <w:t xml:space="preserve"> юридичний факультет, кафедра інтелектуальної власності, інформаційного та корпоративного права, 79000, м. Львів, вул. Січових Стрільців, 14, ауд. 257, тел. (032) _________</w:t>
            </w:r>
          </w:p>
          <w:p w:rsidR="0081634B" w:rsidRPr="004F0349" w:rsidRDefault="0081634B" w:rsidP="0081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jc w:val="both"/>
            </w:pPr>
            <w:r w:rsidRPr="004F0349">
              <w:rPr>
                <w:i/>
                <w:lang w:val="uk-UA"/>
              </w:rPr>
              <w:t xml:space="preserve">Мартин Володимир Михайлович </w:t>
            </w:r>
            <w:r w:rsidRPr="004F0349">
              <w:rPr>
                <w:i/>
              </w:rPr>
              <w:t>–</w:t>
            </w:r>
            <w:r w:rsidRPr="004F0349">
              <w:t xml:space="preserve"> </w:t>
            </w:r>
            <w:r w:rsidRPr="004F0349">
              <w:rPr>
                <w:lang w:val="uk-UA"/>
              </w:rPr>
              <w:t>доцент к</w:t>
            </w:r>
            <w:r w:rsidRPr="004F0349">
              <w:t>афедр</w:t>
            </w:r>
            <w:r w:rsidRPr="004F0349">
              <w:rPr>
                <w:lang w:val="uk-UA"/>
              </w:rPr>
              <w:t>и</w:t>
            </w:r>
            <w:r w:rsidRPr="004F0349">
              <w:t xml:space="preserve"> інтелектуальної власності, інформаційного та корпоративного права, </w:t>
            </w:r>
            <w:r w:rsidRPr="004F0349">
              <w:rPr>
                <w:lang w:val="uk-UA"/>
              </w:rPr>
              <w:t>кандидат юридичних наук</w:t>
            </w:r>
          </w:p>
          <w:p w:rsidR="00B51DF1" w:rsidRPr="004F0349" w:rsidRDefault="00B51DF1" w:rsidP="00B5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jc w:val="both"/>
            </w:pPr>
          </w:p>
          <w:p w:rsidR="00A20D42" w:rsidRPr="004F0349" w:rsidRDefault="00A20D42">
            <w:pPr>
              <w:shd w:val="clear" w:color="auto" w:fill="DEEAF6"/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F0349">
              <w:t xml:space="preserve">Консультації проводяться викладачами </w:t>
            </w:r>
            <w:r w:rsidRPr="004F0349">
              <w:rPr>
                <w:b/>
                <w:i/>
              </w:rPr>
              <w:t>кафедри інтелектуальної власності, інформаційного та корпоративного права</w:t>
            </w:r>
            <w:r w:rsidRPr="004F0349">
              <w:t xml:space="preserve"> в день проведення лекцій чи практичних занять. Для погодження іншого часу проведення консультацій слід написати викладачу на електронну адресу.</w:t>
            </w:r>
          </w:p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F0349">
              <w:t>Можливе проведення консультацій онлайн із використанням платформ ZOOM, VIBER, TELEGRAM тощо.</w:t>
            </w:r>
          </w:p>
        </w:tc>
      </w:tr>
      <w:tr w:rsidR="00F4554F" w:rsidRPr="00F4554F" w:rsidTr="004F0349">
        <w:trPr>
          <w:trHeight w:val="5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1D" w:rsidRDefault="001B561D" w:rsidP="001B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  <w:p w:rsidR="001B561D" w:rsidRDefault="00BF0A35" w:rsidP="00B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hyperlink r:id="rId9" w:history="1">
              <w:r w:rsidRPr="00713F48">
                <w:rPr>
                  <w:rStyle w:val="Hyperlink"/>
                  <w:lang w:val="uk-UA"/>
                </w:rPr>
                <w:t>https://law.lnu.edu.ua/course/pravo-intelektualnoji-vlasnosti-na-rezultaty-selektsijnyh-dosyahnen</w:t>
              </w:r>
            </w:hyperlink>
          </w:p>
          <w:p w:rsidR="00BF0A35" w:rsidRPr="001B561D" w:rsidRDefault="00BF0A35" w:rsidP="00B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B" w:rsidRPr="004F0349" w:rsidRDefault="00EF009D" w:rsidP="000D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4F0349">
              <w:t xml:space="preserve">Навчальна </w:t>
            </w:r>
            <w:r w:rsidRPr="000D1B15">
              <w:t xml:space="preserve">дисципліна </w:t>
            </w:r>
            <w:r w:rsidR="000D1B15" w:rsidRPr="00FD2924">
              <w:rPr>
                <w:b/>
              </w:rPr>
              <w:t>«</w:t>
            </w:r>
            <w:r w:rsidR="000D1B15" w:rsidRPr="00FD2924">
              <w:rPr>
                <w:b/>
                <w:caps/>
                <w:color w:val="222222"/>
                <w:shd w:val="clear" w:color="auto" w:fill="FFFFFF"/>
              </w:rPr>
              <w:t>Селекційне право</w:t>
            </w:r>
            <w:r w:rsidR="000D1B15" w:rsidRPr="00FD2924">
              <w:rPr>
                <w:b/>
              </w:rPr>
              <w:t>»</w:t>
            </w:r>
            <w:r w:rsidR="000D1B15" w:rsidRPr="000D1B15">
              <w:rPr>
                <w:lang w:val="uk-UA"/>
              </w:rPr>
              <w:t xml:space="preserve"> </w:t>
            </w:r>
            <w:r w:rsidRPr="000D1B15">
              <w:t xml:space="preserve">складається з тематичних розділів. Увага зосереджена на теоретичних та практичних проблемах </w:t>
            </w:r>
            <w:r w:rsidR="00CC3578" w:rsidRPr="000D1B15">
              <w:rPr>
                <w:lang w:val="uk-UA"/>
              </w:rPr>
              <w:t xml:space="preserve">правового регулювання </w:t>
            </w:r>
            <w:r w:rsidR="00B51DF1" w:rsidRPr="000D1B15">
              <w:rPr>
                <w:lang w:val="uk-UA"/>
              </w:rPr>
              <w:t>селекційних відносин</w:t>
            </w:r>
            <w:r w:rsidR="00CC3578" w:rsidRPr="000D1B15">
              <w:rPr>
                <w:lang w:val="uk-UA"/>
              </w:rPr>
              <w:t xml:space="preserve"> в Україні.</w:t>
            </w:r>
            <w:r w:rsidR="000D1B15">
              <w:rPr>
                <w:lang w:val="uk-UA"/>
              </w:rPr>
              <w:t xml:space="preserve"> </w:t>
            </w:r>
            <w:r w:rsidRPr="000D1B15">
              <w:t>Предметом курсу також охоплюється аналіз судової практики, порівняння законодавства України та зарубіжних</w:t>
            </w:r>
            <w:r w:rsidRPr="004F0349">
              <w:t xml:space="preserve"> країн. </w:t>
            </w:r>
          </w:p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F0349">
              <w:t xml:space="preserve">Для засвоєння спецкурсу необхідні ґрунтовні знання у сфері цивільного </w:t>
            </w:r>
            <w:r w:rsidR="00B51DF1" w:rsidRPr="004F0349">
              <w:rPr>
                <w:lang w:val="uk-UA"/>
              </w:rPr>
              <w:t>права та інтелектуальної власності</w:t>
            </w:r>
            <w:r w:rsidRPr="004F0349">
              <w:t>.</w:t>
            </w:r>
          </w:p>
          <w:p w:rsidR="00A20D42" w:rsidRPr="004F0349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F0349">
              <w:t xml:space="preserve">.  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 Дисципліна</w:t>
            </w:r>
            <w:r w:rsidR="00CC3578" w:rsidRPr="00F4554F">
              <w:rPr>
                <w:lang w:val="uk-UA"/>
              </w:rPr>
              <w:t xml:space="preserve"> </w:t>
            </w:r>
            <w:r w:rsidR="000D1B15" w:rsidRPr="00FD2924">
              <w:rPr>
                <w:b/>
              </w:rPr>
              <w:t>«</w:t>
            </w:r>
            <w:r w:rsidR="000D1B15" w:rsidRPr="00FD2924">
              <w:rPr>
                <w:b/>
                <w:caps/>
                <w:color w:val="222222"/>
                <w:shd w:val="clear" w:color="auto" w:fill="FFFFFF"/>
              </w:rPr>
              <w:t>Селекційне право</w:t>
            </w:r>
            <w:r w:rsidR="000D1B15" w:rsidRPr="00FD2924">
              <w:rPr>
                <w:b/>
              </w:rPr>
              <w:t>»</w:t>
            </w:r>
            <w:r w:rsidR="000D1B15" w:rsidRPr="000D1B15">
              <w:rPr>
                <w:lang w:val="uk-UA"/>
              </w:rPr>
              <w:t xml:space="preserve"> </w:t>
            </w:r>
            <w:r w:rsidR="00CC3578" w:rsidRPr="00F4554F">
              <w:rPr>
                <w:lang w:val="uk-UA"/>
              </w:rPr>
              <w:t xml:space="preserve">є </w:t>
            </w:r>
            <w:r w:rsidRPr="00F4554F">
              <w:t xml:space="preserve">ВИБІРКОВОЮ дисципліною зі спеціальності, яка викладається в </w:t>
            </w:r>
            <w:r w:rsidR="00BF0A35">
              <w:rPr>
                <w:lang w:val="uk-UA"/>
              </w:rPr>
              <w:t>10</w:t>
            </w:r>
            <w:r w:rsidRPr="00F4554F">
              <w:t>-му семестрі в обсязі 3 кредитів (за Європейською КредитноТрансферною Системою ECTS).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78" w:rsidRPr="00F4554F" w:rsidRDefault="00CC3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hd w:val="clear" w:color="auto" w:fill="FAFAFA"/>
              </w:rPr>
            </w:pPr>
            <w:r w:rsidRPr="00F4554F">
              <w:rPr>
                <w:shd w:val="clear" w:color="auto" w:fill="FAFAFA"/>
              </w:rPr>
              <w:t xml:space="preserve">Мета – опанування студентами  юридичного факультету теоретичних знань і формування у них практичних умінь та навичок щодо самостійного розв’язання практичних проблем, пов’язаних із набуттям права </w:t>
            </w:r>
            <w:r w:rsidR="00B51DF1">
              <w:rPr>
                <w:shd w:val="clear" w:color="auto" w:fill="FAFAFA"/>
                <w:lang w:val="uk-UA"/>
              </w:rPr>
              <w:t>інтелектуальної власності на результати селекційних досягнень</w:t>
            </w:r>
            <w:r w:rsidR="0081634B">
              <w:rPr>
                <w:shd w:val="clear" w:color="auto" w:fill="FAFAFA"/>
                <w:lang w:val="uk-UA"/>
              </w:rPr>
              <w:t xml:space="preserve"> (сорти рослин та породи тварин)</w:t>
            </w:r>
            <w:r w:rsidRPr="00F4554F">
              <w:rPr>
                <w:shd w:val="clear" w:color="auto" w:fill="FAFAFA"/>
              </w:rPr>
              <w:t xml:space="preserve">, забезпечення ефективного захисту прав та законних інтересів </w:t>
            </w:r>
            <w:r w:rsidR="00B51DF1">
              <w:rPr>
                <w:shd w:val="clear" w:color="auto" w:fill="FAFAFA"/>
                <w:lang w:val="uk-UA"/>
              </w:rPr>
              <w:t>селекціонерів</w:t>
            </w:r>
            <w:r w:rsidRPr="00F4554F">
              <w:rPr>
                <w:shd w:val="clear" w:color="auto" w:fill="FAFAFA"/>
              </w:rPr>
              <w:t xml:space="preserve">, правильного </w:t>
            </w:r>
            <w:r w:rsidRPr="00F4554F">
              <w:rPr>
                <w:shd w:val="clear" w:color="auto" w:fill="FAFAFA"/>
              </w:rPr>
              <w:lastRenderedPageBreak/>
              <w:t xml:space="preserve">застосування норм  законодавства, що регулює </w:t>
            </w:r>
            <w:r w:rsidR="00B51DF1">
              <w:rPr>
                <w:shd w:val="clear" w:color="auto" w:fill="FAFAFA"/>
                <w:lang w:val="uk-UA"/>
              </w:rPr>
              <w:t xml:space="preserve">використання результатів селекційних досягнень </w:t>
            </w:r>
            <w:r w:rsidRPr="00F4554F">
              <w:rPr>
                <w:shd w:val="clear" w:color="auto" w:fill="FAFAFA"/>
              </w:rPr>
              <w:t>в Україні.</w:t>
            </w:r>
          </w:p>
          <w:p w:rsidR="00A20D42" w:rsidRPr="00F4554F" w:rsidRDefault="00CC3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hd w:val="clear" w:color="auto" w:fill="FAFAFA"/>
              </w:rPr>
            </w:pPr>
            <w:r w:rsidRPr="00F4554F">
              <w:rPr>
                <w:shd w:val="clear" w:color="auto" w:fill="FAFAFA"/>
              </w:rPr>
              <w:t xml:space="preserve">Завдання – ознайомити студентів з основними проблемами правового регулювання </w:t>
            </w:r>
            <w:r w:rsidR="00B51DF1">
              <w:rPr>
                <w:shd w:val="clear" w:color="auto" w:fill="FAFAFA"/>
                <w:lang w:val="uk-UA"/>
              </w:rPr>
              <w:t>селекційних відносин</w:t>
            </w:r>
            <w:r w:rsidRPr="00F4554F">
              <w:rPr>
                <w:shd w:val="clear" w:color="auto" w:fill="FAFAFA"/>
              </w:rPr>
              <w:t xml:space="preserve">в Україні; ознайомити з нормативно-правовими актами, які регулюють </w:t>
            </w:r>
            <w:r w:rsidR="00B51DF1">
              <w:rPr>
                <w:shd w:val="clear" w:color="auto" w:fill="FAFAFA"/>
                <w:lang w:val="uk-UA"/>
              </w:rPr>
              <w:t>виникнення прав інтелектуальної власності на результати селекційних досягнень</w:t>
            </w:r>
            <w:r w:rsidR="0081634B">
              <w:rPr>
                <w:shd w:val="clear" w:color="auto" w:fill="FAFAFA"/>
                <w:lang w:val="uk-UA"/>
              </w:rPr>
              <w:t xml:space="preserve"> (сорти рослин та породи тварин)</w:t>
            </w:r>
            <w:r w:rsidRPr="00F4554F">
              <w:rPr>
                <w:shd w:val="clear" w:color="auto" w:fill="FAFAFA"/>
              </w:rPr>
              <w:t xml:space="preserve"> та  навчити використовувати дані нормативні положення при вирішенні конкретних правових питань; навчити застосовувати теоретичні положення на практиці;  дати чітке уявлення про </w:t>
            </w:r>
            <w:r w:rsidR="00B51DF1">
              <w:rPr>
                <w:shd w:val="clear" w:color="auto" w:fill="FAFAFA"/>
                <w:lang w:val="uk-UA"/>
              </w:rPr>
              <w:t xml:space="preserve">зміст прав інтелектуальної власності на сорти рослин та породи тварин </w:t>
            </w:r>
            <w:r w:rsidRPr="00F4554F">
              <w:rPr>
                <w:shd w:val="clear" w:color="auto" w:fill="FAFAFA"/>
              </w:rPr>
              <w:t>за законодавством України.</w:t>
            </w:r>
          </w:p>
          <w:p w:rsidR="00A20D42" w:rsidRPr="00F4554F" w:rsidRDefault="00A2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hd w:val="clear" w:color="auto" w:fill="FAFAFA"/>
              </w:rPr>
            </w:pPr>
          </w:p>
          <w:p w:rsidR="00A20D42" w:rsidRPr="00F4554F" w:rsidRDefault="00A2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A20D42" w:rsidRPr="00F4554F" w:rsidRDefault="00EF009D">
            <w:pPr>
              <w:keepNext/>
              <w:jc w:val="both"/>
              <w:rPr>
                <w:b/>
              </w:rPr>
            </w:pPr>
            <w:r w:rsidRPr="00F4554F">
              <w:rPr>
                <w:b/>
              </w:rPr>
              <w:t>Очікується, що студенти набудуть окремі практичні компетентності:</w:t>
            </w:r>
          </w:p>
          <w:p w:rsidR="00CC3578" w:rsidRPr="00F4554F" w:rsidRDefault="00EF009D" w:rsidP="00E11A50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СК5. Здатність використовувати сучасні правові доктрини та принципи у правотворчості та в процесі застосування </w:t>
            </w:r>
            <w:r w:rsidR="00CC3578" w:rsidRPr="00F4554F">
              <w:rPr>
                <w:lang w:val="uk-UA"/>
              </w:rPr>
              <w:t xml:space="preserve">знань щодо правової природи </w:t>
            </w:r>
            <w:r w:rsidR="00B51DF1">
              <w:rPr>
                <w:lang w:val="uk-UA"/>
              </w:rPr>
              <w:t>прав інтелектуальної власності на сорти рослин та породи тварин</w:t>
            </w:r>
            <w:r w:rsidR="00CC3578" w:rsidRPr="00F4554F">
              <w:rPr>
                <w:lang w:val="uk-UA"/>
              </w:rPr>
              <w:t xml:space="preserve"> та </w:t>
            </w:r>
            <w:r w:rsidRPr="00F4554F">
              <w:t xml:space="preserve">оволодіння фундаментальними знаннями </w:t>
            </w:r>
            <w:r w:rsidR="00CC3578" w:rsidRPr="00F4554F">
              <w:rPr>
                <w:lang w:val="uk-UA"/>
              </w:rPr>
              <w:t xml:space="preserve">щодо практичної реалізації </w:t>
            </w:r>
            <w:r w:rsidR="00B51DF1">
              <w:rPr>
                <w:lang w:val="uk-UA"/>
              </w:rPr>
              <w:t xml:space="preserve">цих </w:t>
            </w:r>
            <w:r w:rsidR="00CC3578" w:rsidRPr="00F4554F">
              <w:rPr>
                <w:lang w:val="uk-UA"/>
              </w:rPr>
              <w:t>прав</w:t>
            </w:r>
            <w:r w:rsidR="00B51DF1">
              <w:rPr>
                <w:lang w:val="uk-UA"/>
              </w:rPr>
              <w:t>.</w:t>
            </w:r>
          </w:p>
          <w:p w:rsidR="00A20D42" w:rsidRPr="00F4554F" w:rsidRDefault="00EF009D" w:rsidP="00E11A50">
            <w:pPr>
              <w:numPr>
                <w:ilvl w:val="0"/>
                <w:numId w:val="2"/>
              </w:numPr>
              <w:jc w:val="both"/>
            </w:pPr>
            <w:r w:rsidRPr="00F4554F">
              <w:t>СК6. Здатність обґрунтовувати та мотивувати правові рішення, давати розгорнуту юридичну аргументацію. Уміти аналізувати позовні заяви, скарги, судові рішення на предмет відповідності вимогами законодавства в сфері</w:t>
            </w:r>
            <w:r w:rsidR="00CC3578" w:rsidRPr="00F4554F">
              <w:rPr>
                <w:lang w:val="uk-UA"/>
              </w:rPr>
              <w:t xml:space="preserve"> </w:t>
            </w:r>
            <w:r w:rsidR="00B51DF1">
              <w:rPr>
                <w:lang w:val="uk-UA"/>
              </w:rPr>
              <w:t>захист</w:t>
            </w:r>
            <w:r w:rsidR="0081634B">
              <w:rPr>
                <w:lang w:val="uk-UA"/>
              </w:rPr>
              <w:t>у</w:t>
            </w:r>
            <w:r w:rsidR="00B51DF1">
              <w:rPr>
                <w:lang w:val="uk-UA"/>
              </w:rPr>
              <w:t xml:space="preserve"> прав на результати селекційних досягнень.</w:t>
            </w:r>
            <w:r w:rsidRPr="00F4554F">
              <w:t xml:space="preserve"> </w:t>
            </w:r>
          </w:p>
          <w:p w:rsidR="00CC3578" w:rsidRPr="00F4554F" w:rsidRDefault="00EF009D" w:rsidP="001756DA">
            <w:pPr>
              <w:numPr>
                <w:ilvl w:val="0"/>
                <w:numId w:val="2"/>
              </w:numPr>
              <w:jc w:val="both"/>
            </w:pPr>
            <w:r w:rsidRPr="00F4554F">
              <w:t>СК7. Здатність застосовувати знання та розуміння основних засад (принципів) та процедур цивільного, господарського, адміністративного судочинств в Україні при вирішенні спорів</w:t>
            </w:r>
            <w:r w:rsidR="00CC3578" w:rsidRPr="00F4554F">
              <w:rPr>
                <w:lang w:val="uk-UA"/>
              </w:rPr>
              <w:t>, пов</w:t>
            </w:r>
            <w:r w:rsidR="00CC3578" w:rsidRPr="00F4554F">
              <w:rPr>
                <w:lang w:val="en-US"/>
              </w:rPr>
              <w:t>’</w:t>
            </w:r>
            <w:r w:rsidR="00CC3578" w:rsidRPr="00F4554F">
              <w:rPr>
                <w:lang w:val="uk-UA"/>
              </w:rPr>
              <w:t xml:space="preserve">язаних з </w:t>
            </w:r>
            <w:r w:rsidR="00B51DF1">
              <w:rPr>
                <w:lang w:val="uk-UA"/>
              </w:rPr>
              <w:t xml:space="preserve">використанням </w:t>
            </w:r>
            <w:r w:rsidR="0081634B">
              <w:rPr>
                <w:lang w:val="uk-UA"/>
              </w:rPr>
              <w:t xml:space="preserve">прав інтелектуальної власності на </w:t>
            </w:r>
            <w:r w:rsidR="00B51DF1">
              <w:rPr>
                <w:lang w:val="uk-UA"/>
              </w:rPr>
              <w:t>сорт</w:t>
            </w:r>
            <w:r w:rsidR="0081634B">
              <w:rPr>
                <w:lang w:val="uk-UA"/>
              </w:rPr>
              <w:t>и</w:t>
            </w:r>
            <w:r w:rsidR="00B51DF1">
              <w:rPr>
                <w:lang w:val="uk-UA"/>
              </w:rPr>
              <w:t xml:space="preserve"> рослин та порід</w:t>
            </w:r>
            <w:r w:rsidR="0081634B">
              <w:rPr>
                <w:lang w:val="uk-UA"/>
              </w:rPr>
              <w:t>и</w:t>
            </w:r>
            <w:r w:rsidR="00B51DF1">
              <w:rPr>
                <w:lang w:val="uk-UA"/>
              </w:rPr>
              <w:t xml:space="preserve"> тварин </w:t>
            </w:r>
            <w:r w:rsidR="00CC3578" w:rsidRPr="00F4554F">
              <w:rPr>
                <w:lang w:val="uk-UA"/>
              </w:rPr>
              <w:t>в Україні.</w:t>
            </w:r>
          </w:p>
          <w:p w:rsidR="00A20D42" w:rsidRPr="00F4554F" w:rsidRDefault="00EF009D" w:rsidP="001756DA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СК9. Здатність застосовувати міждисциплінарний підхід в оцінці правових явищ та правозастосовній діяльності із використанням норм цивільного права, цивільного-процесуального права, господарського права, господарсько-процесуального права, </w:t>
            </w:r>
            <w:r w:rsidR="007858BE">
              <w:rPr>
                <w:lang w:val="uk-UA"/>
              </w:rPr>
              <w:t>права інтелектуальної власності</w:t>
            </w:r>
            <w:r w:rsidR="00CC3578" w:rsidRPr="00F4554F">
              <w:rPr>
                <w:lang w:val="uk-UA"/>
              </w:rPr>
              <w:t>.</w:t>
            </w:r>
          </w:p>
          <w:p w:rsidR="00CC3578" w:rsidRPr="00F4554F" w:rsidRDefault="00EF009D" w:rsidP="006B60A7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СК11. Здатність критично оцінювати ефективність представництва і захисту прав, свобод та інтересів </w:t>
            </w:r>
            <w:r w:rsidR="007858BE">
              <w:rPr>
                <w:lang w:val="uk-UA"/>
              </w:rPr>
              <w:t>селекціонерів</w:t>
            </w:r>
            <w:r w:rsidRPr="00F4554F">
              <w:t xml:space="preserve"> при вирішенні спорів, пов’язаних із охороною </w:t>
            </w:r>
            <w:r w:rsidR="007858BE">
              <w:rPr>
                <w:lang w:val="uk-UA"/>
              </w:rPr>
              <w:t>їх прав</w:t>
            </w:r>
            <w:r w:rsidR="00CC3578" w:rsidRPr="00F4554F">
              <w:rPr>
                <w:lang w:val="uk-UA"/>
              </w:rPr>
              <w:t>.</w:t>
            </w:r>
          </w:p>
          <w:p w:rsidR="00A20D42" w:rsidRPr="00F4554F" w:rsidRDefault="00EF009D" w:rsidP="006B60A7">
            <w:pPr>
              <w:numPr>
                <w:ilvl w:val="0"/>
                <w:numId w:val="2"/>
              </w:numPr>
              <w:jc w:val="both"/>
            </w:pPr>
            <w:r w:rsidRPr="00F4554F">
              <w:t>СК15. Здатність самостійно готувати проекти актів правозастосування, враховуючи вимоги щодо їх законності, обґрунтованості та вмотивованості.  Опановувати компетентності, пов’язані із підготовкою проєктів судових рішень</w:t>
            </w:r>
            <w:r w:rsidR="00CC3578" w:rsidRPr="00F4554F">
              <w:rPr>
                <w:lang w:val="uk-UA"/>
              </w:rPr>
              <w:t>.</w:t>
            </w:r>
            <w:r w:rsidRPr="00F4554F">
              <w:t>.</w:t>
            </w:r>
          </w:p>
          <w:p w:rsidR="00CC3578" w:rsidRPr="00F4554F" w:rsidRDefault="00EF009D" w:rsidP="0061799B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Обґрунтовано формулювати свою правову позицію, вміти опонувати, оцінювати докази та наводити переконливі аргументи щодо </w:t>
            </w:r>
            <w:r w:rsidR="00CC3578" w:rsidRPr="00F4554F">
              <w:rPr>
                <w:lang w:val="uk-UA"/>
              </w:rPr>
              <w:t>проблемних ситуацій, пов</w:t>
            </w:r>
            <w:r w:rsidR="00CC3578" w:rsidRPr="00F4554F">
              <w:rPr>
                <w:lang w:val="en-US"/>
              </w:rPr>
              <w:t>’</w:t>
            </w:r>
            <w:r w:rsidR="00CC3578" w:rsidRPr="00F4554F">
              <w:rPr>
                <w:lang w:val="uk-UA"/>
              </w:rPr>
              <w:t xml:space="preserve">язаних із </w:t>
            </w:r>
            <w:r w:rsidR="007858BE">
              <w:rPr>
                <w:lang w:val="uk-UA"/>
              </w:rPr>
              <w:t>охороною та захистом прав інтелектуальної власності на сорти рослин та породи тварин</w:t>
            </w:r>
            <w:r w:rsidR="00CC3578" w:rsidRPr="00F4554F">
              <w:rPr>
                <w:lang w:val="uk-UA"/>
              </w:rPr>
              <w:t>.</w:t>
            </w:r>
          </w:p>
          <w:p w:rsidR="00A20D42" w:rsidRPr="00F4554F" w:rsidRDefault="00EF009D" w:rsidP="0061799B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Проводити збір, інтегрований аналіз та узагальнення матеріалів з різних джерел, включаючи наукову та професійну літературу, бази даних, цифрові, статистичні, тестові та інші, та перевіряти їх на достовірність, використовуючи сучасні методи дослідження з метою формування навичок щодо формулювання пропозиції стосовно вдосконалення законодавства в сфері </w:t>
            </w:r>
            <w:r w:rsidR="007858BE">
              <w:rPr>
                <w:lang w:val="uk-UA"/>
              </w:rPr>
              <w:t>селекції</w:t>
            </w:r>
            <w:r w:rsidR="00CC3578" w:rsidRPr="00F4554F">
              <w:rPr>
                <w:lang w:val="uk-UA"/>
              </w:rPr>
              <w:t>.</w:t>
            </w:r>
          </w:p>
          <w:p w:rsidR="00A20D42" w:rsidRPr="00F4554F" w:rsidRDefault="00EF009D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Оцінювати достовірність інформації та надійність джерел, ефективно опрацьовувати та використовувати інформацію для проведення наукових досліджень та практичної діяльності щодо </w:t>
            </w:r>
            <w:r w:rsidR="007858BE">
              <w:rPr>
                <w:lang w:val="uk-UA"/>
              </w:rPr>
              <w:t xml:space="preserve">прав на результати селекційних досягнень </w:t>
            </w:r>
            <w:r w:rsidRPr="00F4554F">
              <w:t>із використанням відкритих баз даних у мережі Інтернет, відповідних реєстрів тощо.</w:t>
            </w:r>
          </w:p>
          <w:p w:rsidR="00A20D42" w:rsidRPr="00F4554F" w:rsidRDefault="00EF009D">
            <w:pPr>
              <w:numPr>
                <w:ilvl w:val="0"/>
                <w:numId w:val="2"/>
              </w:numPr>
              <w:jc w:val="both"/>
            </w:pPr>
            <w:r w:rsidRPr="00F4554F">
              <w:t xml:space="preserve">Проводити порівняльно-правовий </w:t>
            </w:r>
            <w:r w:rsidR="00CC3578" w:rsidRPr="00F4554F">
              <w:rPr>
                <w:lang w:val="uk-UA"/>
              </w:rPr>
              <w:t>аналіз категорі</w:t>
            </w:r>
            <w:r w:rsidR="007858BE">
              <w:rPr>
                <w:lang w:val="uk-UA"/>
              </w:rPr>
              <w:t>й</w:t>
            </w:r>
            <w:r w:rsidR="00CC3578" w:rsidRPr="00F4554F">
              <w:rPr>
                <w:lang w:val="uk-UA"/>
              </w:rPr>
              <w:t xml:space="preserve"> «</w:t>
            </w:r>
            <w:r w:rsidR="007858BE">
              <w:rPr>
                <w:lang w:val="uk-UA"/>
              </w:rPr>
              <w:t>сорт</w:t>
            </w:r>
            <w:r w:rsidR="0081634B">
              <w:rPr>
                <w:lang w:val="uk-UA"/>
              </w:rPr>
              <w:t>и</w:t>
            </w:r>
            <w:r w:rsidR="007858BE">
              <w:rPr>
                <w:lang w:val="uk-UA"/>
              </w:rPr>
              <w:t xml:space="preserve"> рослин</w:t>
            </w:r>
            <w:r w:rsidR="00CC3578" w:rsidRPr="00F4554F">
              <w:rPr>
                <w:lang w:val="uk-UA"/>
              </w:rPr>
              <w:t xml:space="preserve">» </w:t>
            </w:r>
            <w:r w:rsidR="007858BE">
              <w:rPr>
                <w:lang w:val="uk-UA"/>
              </w:rPr>
              <w:t>та «пород</w:t>
            </w:r>
            <w:r w:rsidR="0081634B">
              <w:rPr>
                <w:lang w:val="uk-UA"/>
              </w:rPr>
              <w:t>и</w:t>
            </w:r>
            <w:r w:rsidR="007858BE">
              <w:rPr>
                <w:lang w:val="uk-UA"/>
              </w:rPr>
              <w:t xml:space="preserve"> тварин» </w:t>
            </w:r>
            <w:r w:rsidRPr="00F4554F">
              <w:t>в Україні та зарубіжних країнах, враховуючи взаємозв’язок правової системи України з правовими системами Ради Європи та Європейського Союзу.</w:t>
            </w:r>
          </w:p>
          <w:p w:rsidR="00A20D42" w:rsidRPr="00F4554F" w:rsidRDefault="00EF009D">
            <w:pPr>
              <w:numPr>
                <w:ilvl w:val="0"/>
                <w:numId w:val="2"/>
              </w:numPr>
              <w:jc w:val="both"/>
            </w:pPr>
            <w:r w:rsidRPr="00F4554F">
              <w:t>Мати практичні навички розв’язання проблем, пов’язаних з реалізацією процесуальних функцій суб’єктів правозастосування шляхом вироблення навичок із підготовки та оформлення заяв, клопотань, претензій необхідних для швидкого та оперативного реагування на факти порушення прав.</w:t>
            </w:r>
          </w:p>
          <w:p w:rsidR="00A20D42" w:rsidRPr="00F4554F" w:rsidRDefault="00EF009D">
            <w:pPr>
              <w:numPr>
                <w:ilvl w:val="0"/>
                <w:numId w:val="2"/>
              </w:numPr>
              <w:jc w:val="both"/>
            </w:pPr>
            <w:r w:rsidRPr="00F4554F">
              <w:lastRenderedPageBreak/>
              <w:t xml:space="preserve">Інтегрувати необхідні знання та розв’язувати складні задачі правозастосування у різних сферах професійної діяльності 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78" w:rsidRPr="00F4554F" w:rsidRDefault="00CC3578" w:rsidP="00CC3578"/>
          <w:p w:rsidR="004F0349" w:rsidRPr="004F0349" w:rsidRDefault="004F0349" w:rsidP="004F034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4F0349">
              <w:rPr>
                <w:color w:val="000000"/>
                <w:sz w:val="20"/>
                <w:szCs w:val="20"/>
              </w:rPr>
              <w:t>Інтелектуальне право України. За ред. Яворської О.С. Тернопіль: Підручники і посібники, 2016. 608 с.</w:t>
            </w:r>
          </w:p>
          <w:p w:rsidR="00C21BA5" w:rsidRPr="004F0349" w:rsidRDefault="00211061" w:rsidP="00C21BA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hyperlink r:id="rId10" w:tooltip="Пошук за автором" w:history="1">
              <w:r w:rsidR="00C21BA5" w:rsidRPr="004F0349">
                <w:rPr>
                  <w:rStyle w:val="Hyperlink"/>
                  <w:rFonts w:eastAsiaTheme="minorEastAsia"/>
                  <w:color w:val="auto"/>
                  <w:sz w:val="20"/>
                  <w:szCs w:val="20"/>
                  <w:u w:val="none"/>
                </w:rPr>
                <w:t>Захарчук О. В.</w:t>
              </w:r>
            </w:hyperlink>
            <w:r w:rsidR="00C21BA5" w:rsidRPr="004F0349">
              <w:rPr>
                <w:bCs/>
                <w:sz w:val="20"/>
                <w:szCs w:val="20"/>
                <w:lang w:val="uk-UA"/>
              </w:rPr>
              <w:t>Насіння і садивний матеріал як інтелектуальний товар в Україні</w:t>
            </w:r>
            <w:r w:rsidR="00C21BA5" w:rsidRPr="004F0349">
              <w:rPr>
                <w:sz w:val="20"/>
                <w:szCs w:val="20"/>
                <w:shd w:val="clear" w:color="auto" w:fill="F9F9F9"/>
              </w:rPr>
              <w:t> </w:t>
            </w:r>
            <w:r w:rsidR="00C21BA5" w:rsidRPr="004F0349">
              <w:rPr>
                <w:sz w:val="20"/>
                <w:szCs w:val="20"/>
                <w:shd w:val="clear" w:color="auto" w:fill="F9F9F9"/>
                <w:lang w:val="uk-UA"/>
              </w:rPr>
              <w:t>/ О. В. Захарчук //</w:t>
            </w:r>
            <w:r w:rsidR="00C21BA5" w:rsidRPr="004F0349">
              <w:rPr>
                <w:sz w:val="20"/>
                <w:szCs w:val="20"/>
                <w:shd w:val="clear" w:color="auto" w:fill="F9F9F9"/>
              </w:rPr>
              <w:t> </w:t>
            </w:r>
            <w:hyperlink r:id="rId11" w:tooltip="Періодичне видання" w:history="1">
              <w:r w:rsidR="00C21BA5" w:rsidRPr="004F0349">
                <w:rPr>
                  <w:rStyle w:val="Hyperlink"/>
                  <w:rFonts w:eastAsiaTheme="minorEastAsia"/>
                  <w:color w:val="auto"/>
                  <w:sz w:val="20"/>
                  <w:szCs w:val="20"/>
                  <w:u w:val="none"/>
                </w:rPr>
                <w:t>Збірник наукових праць Таврійського державного агротехнологічного університету (економічні науки)</w:t>
              </w:r>
            </w:hyperlink>
            <w:r w:rsidR="00C21BA5" w:rsidRPr="004F0349">
              <w:rPr>
                <w:sz w:val="20"/>
                <w:szCs w:val="20"/>
                <w:shd w:val="clear" w:color="auto" w:fill="F9F9F9"/>
                <w:lang w:val="uk-UA"/>
              </w:rPr>
              <w:t>. - 2013. - № 2(2). - С. 106-116. - Режим доступу:</w:t>
            </w:r>
            <w:r w:rsidR="00C21BA5" w:rsidRPr="004F0349">
              <w:rPr>
                <w:sz w:val="20"/>
                <w:szCs w:val="20"/>
                <w:shd w:val="clear" w:color="auto" w:fill="F9F9F9"/>
              </w:rPr>
              <w:t> </w:t>
            </w:r>
            <w:hyperlink r:id="rId12" w:history="1">
              <w:r w:rsidR="00C21BA5" w:rsidRPr="004F0349">
                <w:rPr>
                  <w:rStyle w:val="Hyperlink"/>
                  <w:rFonts w:eastAsiaTheme="minorEastAsia"/>
                  <w:color w:val="auto"/>
                  <w:sz w:val="20"/>
                  <w:szCs w:val="20"/>
                  <w:u w:val="none"/>
                </w:rPr>
                <w:t>http://nbuv.gov.ua/UJRN/znptdau_2013_2%282%29__15</w:t>
              </w:r>
            </w:hyperlink>
          </w:p>
          <w:p w:rsidR="00C21BA5" w:rsidRPr="004F0349" w:rsidRDefault="00C21BA5" w:rsidP="00C21BA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4F0349">
              <w:rPr>
                <w:sz w:val="20"/>
                <w:szCs w:val="20"/>
              </w:rPr>
              <w:t>Захарчук О.В. Оцінка вартості сорту рослин як об’єкта інтелектуальної власності / О.В. Захарчук // Економіка АПК. – 2013. – № 2. – С. 86–93.</w:t>
            </w:r>
          </w:p>
          <w:p w:rsidR="00C21BA5" w:rsidRPr="004F0349" w:rsidRDefault="00C21BA5" w:rsidP="00C21B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49">
              <w:rPr>
                <w:rFonts w:ascii="Times New Roman" w:hAnsi="Times New Roman" w:cs="Times New Roman"/>
                <w:sz w:val="20"/>
                <w:szCs w:val="20"/>
              </w:rPr>
              <w:t>Капіца Ю. М. Розвиток цивільно-правових способів захисту прав інтелектуальної власності в Європейському Союзі / Ю. М. Капіца // Приватне право і підприємництво. - 2014. - Вип. 13. - С. 186-190.</w:t>
            </w:r>
          </w:p>
          <w:p w:rsidR="00C21BA5" w:rsidRPr="004F0349" w:rsidRDefault="00C21BA5" w:rsidP="00C21BA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4F0349">
              <w:rPr>
                <w:sz w:val="20"/>
                <w:szCs w:val="20"/>
              </w:rPr>
              <w:t>Кузьміна, Н.Г. Правове регулювання селекційної діяльності, насінництва та племінної справи / Н.Г. Кузьміна // Аграрне та земельне право. - 2008. - No9 (45). - С. 108 - 120.</w:t>
            </w:r>
          </w:p>
          <w:p w:rsidR="00C21BA5" w:rsidRPr="004F0349" w:rsidRDefault="00C21BA5" w:rsidP="00C21BA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4F0349">
              <w:rPr>
                <w:sz w:val="20"/>
                <w:szCs w:val="20"/>
              </w:rPr>
              <w:t>Курило В., Пушкар М. До проблеми правової охорони сортів рослин в Україні // Інтелектуальна власність. – 2006. – № 1. – с. 20 – 25.</w:t>
            </w:r>
          </w:p>
          <w:p w:rsidR="00FD2924" w:rsidRDefault="00C21BA5" w:rsidP="00FD292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4F0349">
              <w:rPr>
                <w:sz w:val="20"/>
                <w:szCs w:val="20"/>
              </w:rPr>
              <w:t>Луценко І. Роялті для селекціонерів / І. Луценко // АгроБізнес сьогодні. – 2013</w:t>
            </w:r>
            <w:r w:rsidRPr="00FD2924">
              <w:rPr>
                <w:sz w:val="20"/>
                <w:szCs w:val="20"/>
              </w:rPr>
              <w:t>. – № 5(252). – С. 11–16.</w:t>
            </w:r>
          </w:p>
          <w:p w:rsidR="00FD2924" w:rsidRPr="00FD2924" w:rsidRDefault="00FD2924" w:rsidP="00FD292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FD2924">
              <w:rPr>
                <w:sz w:val="20"/>
                <w:szCs w:val="20"/>
                <w:lang w:val="uk-UA"/>
              </w:rPr>
              <w:t>М</w:t>
            </w:r>
            <w:r w:rsidRPr="00FD2924">
              <w:rPr>
                <w:sz w:val="20"/>
                <w:szCs w:val="20"/>
              </w:rPr>
              <w:t>артин В. М</w:t>
            </w:r>
            <w:r w:rsidRPr="00FD2924">
              <w:rPr>
                <w:sz w:val="20"/>
                <w:szCs w:val="20"/>
                <w:lang w:val="uk-UA"/>
              </w:rPr>
              <w:t>айнові права інтелектуальної власності на сорти рослин  за законодавством України. // Проблеми</w:t>
            </w:r>
            <w:r w:rsidRPr="00FD2924">
              <w:rPr>
                <w:sz w:val="20"/>
                <w:szCs w:val="20"/>
              </w:rPr>
              <w:t xml:space="preserve"> державотворення і захисту прав людини в Україні: матеріали ХXV звітної науково-практичної конференції (7–8 лютого 2019 р.): у 2-ох ч. Ч. 1. Львів: Юридичний факультет Львівського національного університету імені Івана Франка, 2019. 236 с.</w:t>
            </w:r>
          </w:p>
          <w:p w:rsidR="001B561D" w:rsidRPr="00FD2924" w:rsidRDefault="001B561D" w:rsidP="001B56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FD2924">
              <w:rPr>
                <w:sz w:val="20"/>
                <w:szCs w:val="20"/>
              </w:rPr>
              <w:t>Мартин В.М. Проблеми правової охорони прав на сорти</w:t>
            </w:r>
            <w:r w:rsidRPr="00FD2924">
              <w:rPr>
                <w:sz w:val="20"/>
                <w:szCs w:val="20"/>
                <w:lang w:val="uk-UA"/>
              </w:rPr>
              <w:t xml:space="preserve"> </w:t>
            </w:r>
            <w:r w:rsidRPr="00FD2924">
              <w:rPr>
                <w:sz w:val="20"/>
                <w:szCs w:val="20"/>
              </w:rPr>
              <w:t>рослин за законодавством України. / Мартин В.М. // Матеріали звітної науково-практичної конференції «Проблеми державотворення і захисту прав людини в Україні». Ч.1. (м. Львів, 7-8 лютого 2017р.). С.226-230.</w:t>
            </w:r>
          </w:p>
          <w:p w:rsidR="00C21BA5" w:rsidRPr="004F0349" w:rsidRDefault="00C21BA5" w:rsidP="00C21BA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4F0349">
              <w:rPr>
                <w:sz w:val="20"/>
                <w:szCs w:val="20"/>
              </w:rPr>
              <w:t xml:space="preserve">Методика проведення кваліфікаційної (технічної) експертизи сортів рослин на придатність до поширення в Україні (ПСП). Загальна частина / За ред. Ткачик С.О. – К.: назва видавництва, 2014. – 96 с.   </w:t>
            </w:r>
          </w:p>
          <w:p w:rsidR="004F0349" w:rsidRPr="004F0349" w:rsidRDefault="00211061" w:rsidP="004F034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  <w:lang w:val="uk-UA"/>
              </w:rPr>
            </w:pPr>
            <w:hyperlink r:id="rId13" w:tgtFrame="_blank" w:history="1"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Монке Г. Ю., Кирильчук А. М. Охорона прав на сорти рослин в Україні. {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The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protection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of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rights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for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plant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varieties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Ukraine</w:t>
              </w:r>
              <w:r w:rsidR="00C21BA5" w:rsidRPr="004F034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} 107-110</w:t>
              </w:r>
            </w:hyperlink>
            <w:r w:rsidR="00C21BA5" w:rsidRPr="004F0349">
              <w:rPr>
                <w:sz w:val="20"/>
                <w:szCs w:val="20"/>
                <w:lang w:val="uk-UA"/>
              </w:rPr>
              <w:t xml:space="preserve"> // </w:t>
            </w:r>
            <w:r w:rsidR="00C21BA5" w:rsidRPr="004F0349">
              <w:rPr>
                <w:sz w:val="20"/>
                <w:szCs w:val="20"/>
                <w:shd w:val="clear" w:color="auto" w:fill="FFFFFF"/>
                <w:lang w:val="uk-UA"/>
              </w:rPr>
              <w:t>Збірник наукових праць Національного наукового центру “Інститут</w:t>
            </w:r>
            <w:r w:rsidR="00C21BA5" w:rsidRPr="004F0349">
              <w:rPr>
                <w:sz w:val="20"/>
                <w:szCs w:val="20"/>
                <w:shd w:val="clear" w:color="auto" w:fill="FFFFFF"/>
              </w:rPr>
              <w:t> </w:t>
            </w:r>
            <w:r w:rsidR="00C21BA5" w:rsidRPr="004F0349">
              <w:rPr>
                <w:sz w:val="20"/>
                <w:szCs w:val="20"/>
                <w:shd w:val="clear" w:color="auto" w:fill="FFFFFF"/>
                <w:lang w:val="uk-UA"/>
              </w:rPr>
              <w:t>землеробства УААН” К.: ВД “ЕКМО”, 2008. – Вип. 1. – 120 с.</w:t>
            </w:r>
          </w:p>
          <w:p w:rsidR="004F0349" w:rsidRPr="001B561D" w:rsidRDefault="004F0349" w:rsidP="001B56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4F0349">
              <w:rPr>
                <w:color w:val="000000"/>
                <w:sz w:val="20"/>
                <w:szCs w:val="20"/>
              </w:rPr>
              <w:t xml:space="preserve">Орлюк О.П. Управління правами інтелектуальної власності: монографія / О. Орлюк, НДІ ІВ </w:t>
            </w:r>
            <w:r w:rsidRPr="001B561D">
              <w:rPr>
                <w:color w:val="000000"/>
                <w:sz w:val="20"/>
                <w:szCs w:val="20"/>
              </w:rPr>
              <w:t>НАПрН України.— К. : Інтерсервіс, 2014 — 178 с.</w:t>
            </w:r>
          </w:p>
          <w:p w:rsidR="001B561D" w:rsidRPr="00883873" w:rsidRDefault="001B561D" w:rsidP="0088387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1B561D">
              <w:rPr>
                <w:bCs/>
                <w:color w:val="000000"/>
                <w:kern w:val="36"/>
                <w:sz w:val="20"/>
                <w:szCs w:val="20"/>
              </w:rPr>
              <w:t>Пушкар Марина Василівна. Організаційно-правові засади охорони прав на сорти рослин в Україні : дис</w:t>
            </w:r>
            <w:r w:rsidRPr="00883873">
              <w:rPr>
                <w:bCs/>
                <w:color w:val="000000"/>
                <w:kern w:val="36"/>
                <w:sz w:val="20"/>
                <w:szCs w:val="20"/>
              </w:rPr>
              <w:t>... канд. юрид. наук: 12.00.07 / Інститут законодавства Верховної Ради України. - К., 2006.</w:t>
            </w:r>
          </w:p>
          <w:p w:rsidR="00C21BA5" w:rsidRPr="00883873" w:rsidRDefault="00C21BA5" w:rsidP="0088387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883873">
              <w:rPr>
                <w:sz w:val="20"/>
                <w:szCs w:val="20"/>
              </w:rPr>
              <w:t xml:space="preserve">Пічкур О.В. Правова охорона селекційних досягнень у рослинництві: монографія / О.В. Пічкур. – К.: "ПП Авокадо", 2006. </w:t>
            </w:r>
          </w:p>
          <w:p w:rsidR="00C21BA5" w:rsidRPr="00883873" w:rsidRDefault="00C21BA5" w:rsidP="0088387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883873">
              <w:rPr>
                <w:sz w:val="20"/>
                <w:szCs w:val="20"/>
              </w:rPr>
              <w:t>Пічкур О.В. Проблемні питання охорони прав на сорти рослин – нетрадиційні об’єкти права інтелектуальної власності // Інтелектуальна власність. – 2004. – № 2. – С. 3 – 9.</w:t>
            </w:r>
          </w:p>
          <w:p w:rsidR="00C21BA5" w:rsidRPr="00883873" w:rsidRDefault="00C21BA5" w:rsidP="0088387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883873">
              <w:rPr>
                <w:iCs/>
                <w:sz w:val="20"/>
                <w:szCs w:val="20"/>
              </w:rPr>
              <w:t xml:space="preserve">Подопригора О. </w:t>
            </w:r>
            <w:r w:rsidRPr="00883873">
              <w:rPr>
                <w:sz w:val="20"/>
                <w:szCs w:val="20"/>
              </w:rPr>
              <w:t>Защита прав на селекционные достижения в</w:t>
            </w:r>
            <w:r w:rsidRPr="00883873">
              <w:rPr>
                <w:sz w:val="20"/>
                <w:szCs w:val="20"/>
                <w:lang w:val="uk-UA"/>
              </w:rPr>
              <w:t xml:space="preserve"> </w:t>
            </w:r>
            <w:r w:rsidRPr="00883873">
              <w:rPr>
                <w:sz w:val="20"/>
                <w:szCs w:val="20"/>
              </w:rPr>
              <w:t>Украине // Бизнес. - 1998. - № 17. - С. 38-42.</w:t>
            </w:r>
          </w:p>
          <w:p w:rsidR="00C21BA5" w:rsidRPr="00883873" w:rsidRDefault="00C21BA5" w:rsidP="00CC28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883873">
              <w:rPr>
                <w:bCs/>
                <w:iCs/>
                <w:sz w:val="20"/>
                <w:szCs w:val="20"/>
              </w:rPr>
              <w:t xml:space="preserve">Полинько І. В. </w:t>
            </w:r>
            <w:r w:rsidRPr="00883873">
              <w:rPr>
                <w:bCs/>
                <w:sz w:val="20"/>
                <w:szCs w:val="20"/>
              </w:rPr>
              <w:t xml:space="preserve">Охорона прав на селекційні досягнення в Україні та ЄС: порівняльний аналіз/ Інна Володимирівна Полинько [Електронний ресурс] // Наукова конференція : Інтелектуальна власність: погляд з ХХІ століття. – Режим доступу : </w:t>
            </w:r>
            <w:hyperlink r:id="rId14" w:history="1">
              <w:r w:rsidRPr="00883873">
                <w:rPr>
                  <w:rStyle w:val="Hyperlink"/>
                  <w:rFonts w:eastAsiaTheme="minorEastAsia"/>
                  <w:bCs/>
                  <w:color w:val="auto"/>
                  <w:sz w:val="20"/>
                  <w:szCs w:val="20"/>
                </w:rPr>
                <w:t>http://intellect21.cdu.edu.ua/?p=338</w:t>
              </w:r>
            </w:hyperlink>
          </w:p>
          <w:p w:rsidR="00883873" w:rsidRPr="00CC28F5" w:rsidRDefault="00C21BA5" w:rsidP="00CC28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28F5">
              <w:rPr>
                <w:sz w:val="20"/>
                <w:szCs w:val="20"/>
              </w:rPr>
              <w:t>Правове регулювання охорони нових сортів рослин - О.В.Головкін. Вісник Академії адвокатури України том 11 число 3(31) 2014. – с. 45</w:t>
            </w:r>
          </w:p>
          <w:p w:rsidR="00CC28F5" w:rsidRPr="00CC28F5" w:rsidRDefault="00883873" w:rsidP="00CC28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CC28F5">
              <w:rPr>
                <w:sz w:val="20"/>
                <w:szCs w:val="20"/>
              </w:rPr>
              <w:t>Савіцька В. В. Адміністративно-правові засади охорони селекційних досягнень у рослинництві України.–</w:t>
            </w:r>
            <w:r w:rsidRPr="00CC28F5">
              <w:rPr>
                <w:sz w:val="20"/>
                <w:szCs w:val="20"/>
                <w:lang w:val="uk-UA"/>
              </w:rPr>
              <w:t xml:space="preserve"> </w:t>
            </w:r>
            <w:r w:rsidRPr="00CC28F5">
              <w:rPr>
                <w:sz w:val="20"/>
                <w:szCs w:val="20"/>
              </w:rPr>
              <w:t xml:space="preserve">Дисертація на здобуття наукового ступеня кандидата юридичних наук за спеціальністю 12.00.07 – адміністративне право і процес; фінансове право; інформаційне право. – Київський національний університет </w:t>
            </w:r>
            <w:r w:rsidRPr="00CC28F5">
              <w:rPr>
                <w:sz w:val="20"/>
                <w:szCs w:val="20"/>
              </w:rPr>
              <w:lastRenderedPageBreak/>
              <w:t>імені Тараса Шевченка.–Київ,</w:t>
            </w:r>
            <w:r w:rsidRPr="00CC28F5">
              <w:rPr>
                <w:sz w:val="20"/>
                <w:szCs w:val="20"/>
                <w:lang w:val="uk-UA"/>
              </w:rPr>
              <w:t xml:space="preserve"> </w:t>
            </w:r>
            <w:r w:rsidRPr="00CC28F5">
              <w:rPr>
                <w:sz w:val="20"/>
                <w:szCs w:val="20"/>
              </w:rPr>
              <w:t>2016.</w:t>
            </w:r>
            <w:r w:rsidR="00CC28F5" w:rsidRPr="00CC28F5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CC28F5" w:rsidRPr="00CC28F5" w:rsidRDefault="00CC28F5" w:rsidP="00CC28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CC28F5">
              <w:rPr>
                <w:bCs/>
                <w:iCs/>
                <w:sz w:val="20"/>
                <w:szCs w:val="20"/>
                <w:lang w:val="uk-UA"/>
              </w:rPr>
              <w:t xml:space="preserve">Шишка Р.Б. </w:t>
            </w:r>
            <w:r w:rsidRPr="00CC28F5">
              <w:rPr>
                <w:bCs/>
                <w:sz w:val="20"/>
                <w:szCs w:val="20"/>
                <w:lang w:val="uk-UA"/>
              </w:rPr>
              <w:t>Охорона прав суб'єктів інтелектуальної власності у цивільному праві України.</w:t>
            </w:r>
            <w:r w:rsidRPr="00CC28F5">
              <w:rPr>
                <w:iCs/>
                <w:sz w:val="20"/>
                <w:szCs w:val="20"/>
                <w:lang w:val="uk-UA"/>
              </w:rPr>
              <w:t xml:space="preserve"> —</w:t>
            </w:r>
            <w:r w:rsidRPr="00CC28F5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CC28F5">
              <w:rPr>
                <w:sz w:val="20"/>
                <w:szCs w:val="20"/>
                <w:lang w:val="uk-UA"/>
              </w:rPr>
              <w:t xml:space="preserve">Дисертація на здобуття наукового ступеня доктора юридичних наук за спеціальністю 12.00.03 - цивільне право і </w:t>
            </w:r>
            <w:r>
              <w:rPr>
                <w:sz w:val="20"/>
                <w:szCs w:val="20"/>
                <w:lang w:val="uk-UA"/>
              </w:rPr>
              <w:t>цивільний процес; сімейне право.</w:t>
            </w:r>
            <w:r w:rsidRPr="00CC28F5">
              <w:rPr>
                <w:sz w:val="20"/>
                <w:szCs w:val="20"/>
                <w:lang w:val="uk-UA"/>
              </w:rPr>
              <w:t xml:space="preserve"> міжнародне приватне право. — Одеська національна юридична академія, Одеса, 2004.</w:t>
            </w:r>
          </w:p>
          <w:p w:rsidR="00883873" w:rsidRPr="00883873" w:rsidRDefault="00883873" w:rsidP="00CC28F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BF0A35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F0A35">
              <w:rPr>
                <w:b/>
              </w:rPr>
              <w:t>90 год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BF0A35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F0A35">
              <w:rPr>
                <w:b/>
              </w:rPr>
              <w:t>Денна форма навчання: 32 годин аудиторних занять. З них 16 годин лекцій, 16 години практичних занять. Самостійна робота студента складає 58  годин.</w:t>
            </w:r>
          </w:p>
          <w:p w:rsidR="00A20D42" w:rsidRPr="00BF0A35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jc w:val="both"/>
              <w:rPr>
                <w:b/>
              </w:rPr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F4554F">
              <w:rPr>
                <w:b/>
              </w:rPr>
              <w:t>ПЕРЕЛІК ТЕМ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DD3683" w:rsidRDefault="00A20D42">
            <w:pPr>
              <w:spacing w:line="360" w:lineRule="auto"/>
              <w:jc w:val="both"/>
              <w:rPr>
                <w:b/>
                <w:i/>
              </w:rPr>
            </w:pPr>
          </w:p>
          <w:p w:rsidR="00DD3683" w:rsidRPr="00DD3683" w:rsidRDefault="00DD3683" w:rsidP="00DD3683">
            <w:pPr>
              <w:ind w:firstLine="709"/>
              <w:jc w:val="both"/>
              <w:rPr>
                <w:lang w:val="uk-UA"/>
              </w:rPr>
            </w:pPr>
            <w:r w:rsidRPr="00DD3683">
              <w:rPr>
                <w:lang w:val="uk-UA"/>
              </w:rPr>
              <w:t>Тема 1: Охорона прав інтелектуальної власності на результати селекційних  досягнень в Україні.</w:t>
            </w:r>
          </w:p>
          <w:p w:rsidR="00DD3683" w:rsidRPr="00DD3683" w:rsidRDefault="00DD3683" w:rsidP="00DD3683">
            <w:pPr>
              <w:ind w:firstLine="709"/>
              <w:jc w:val="both"/>
              <w:rPr>
                <w:lang w:val="uk-UA"/>
              </w:rPr>
            </w:pPr>
            <w:r w:rsidRPr="00DD3683">
              <w:rPr>
                <w:lang w:val="uk-UA"/>
              </w:rPr>
              <w:t>Тема 2: Охорона та захист прав інтелектуальної власності на сорти рослин в Україні (загальні положення).</w:t>
            </w:r>
          </w:p>
          <w:p w:rsidR="00DD3683" w:rsidRPr="00DD3683" w:rsidRDefault="00DD3683" w:rsidP="00DD3683">
            <w:pPr>
              <w:pStyle w:val="HTMLPreformatte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D368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DD3683">
              <w:rPr>
                <w:rFonts w:ascii="Times New Roman" w:hAnsi="Times New Roman" w:cs="Times New Roman"/>
              </w:rPr>
              <w:t>У</w:t>
            </w:r>
            <w:r w:rsidRPr="00DD3683">
              <w:rPr>
                <w:rFonts w:ascii="Times New Roman" w:hAnsi="Times New Roman" w:cs="Times New Roman"/>
                <w:lang w:val="uk-UA"/>
              </w:rPr>
              <w:t>мови т</w:t>
            </w:r>
            <w:bookmarkStart w:id="0" w:name="_GoBack"/>
            <w:bookmarkEnd w:id="0"/>
            <w:r w:rsidRPr="00DD3683">
              <w:rPr>
                <w:rFonts w:ascii="Times New Roman" w:hAnsi="Times New Roman" w:cs="Times New Roman"/>
                <w:lang w:val="uk-UA"/>
              </w:rPr>
              <w:t>а порядок набуття прав інтелектуальної власності на сорти рослин за законодавством України.</w:t>
            </w:r>
            <w:r w:rsidRPr="00DD3683">
              <w:rPr>
                <w:rFonts w:ascii="Times New Roman" w:hAnsi="Times New Roman" w:cs="Times New Roman"/>
              </w:rPr>
              <w:t xml:space="preserve"> </w:t>
            </w:r>
          </w:p>
          <w:p w:rsidR="00DD3683" w:rsidRPr="00DD3683" w:rsidRDefault="00DD3683" w:rsidP="00DD3683">
            <w:pPr>
              <w:pStyle w:val="HTMLPreformatte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D3683">
              <w:rPr>
                <w:rFonts w:ascii="Times New Roman" w:hAnsi="Times New Roman" w:cs="Times New Roman"/>
                <w:lang w:val="uk-UA"/>
              </w:rPr>
              <w:t>Тема 4:</w:t>
            </w:r>
            <w:r w:rsidRPr="00DD3683">
              <w:rPr>
                <w:rFonts w:ascii="Times New Roman" w:hAnsi="Times New Roman" w:cs="Times New Roman"/>
              </w:rPr>
              <w:t xml:space="preserve">  П</w:t>
            </w:r>
            <w:r w:rsidRPr="00DD3683">
              <w:rPr>
                <w:rFonts w:ascii="Times New Roman" w:hAnsi="Times New Roman" w:cs="Times New Roman"/>
                <w:lang w:val="uk-UA"/>
              </w:rPr>
              <w:t>рава інтелектуальної власності селекціонерів та їх зміст.</w:t>
            </w:r>
            <w:r w:rsidRPr="00DD3683">
              <w:rPr>
                <w:rFonts w:ascii="Times New Roman" w:hAnsi="Times New Roman" w:cs="Times New Roman"/>
              </w:rPr>
              <w:t xml:space="preserve"> </w:t>
            </w:r>
          </w:p>
          <w:p w:rsidR="00DD3683" w:rsidRPr="00DD3683" w:rsidRDefault="00DD3683" w:rsidP="00DD3683">
            <w:pPr>
              <w:pStyle w:val="HTMLPreformatted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3683">
              <w:rPr>
                <w:rFonts w:ascii="Times New Roman" w:hAnsi="Times New Roman" w:cs="Times New Roman"/>
                <w:lang w:val="uk-UA"/>
              </w:rPr>
              <w:t>Тема 5.</w:t>
            </w:r>
            <w:r w:rsidRPr="00DD3683">
              <w:rPr>
                <w:rFonts w:ascii="Times New Roman" w:hAnsi="Times New Roman" w:cs="Times New Roman"/>
              </w:rPr>
              <w:t xml:space="preserve"> Передача (відчуження) майнових прав на сорт</w:t>
            </w:r>
            <w:r w:rsidRPr="00DD3683">
              <w:rPr>
                <w:rFonts w:ascii="Times New Roman" w:hAnsi="Times New Roman" w:cs="Times New Roman"/>
                <w:lang w:val="uk-UA"/>
              </w:rPr>
              <w:t>и росли</w:t>
            </w:r>
            <w:r w:rsidRPr="00DD3683">
              <w:rPr>
                <w:rFonts w:ascii="Times New Roman" w:hAnsi="Times New Roman" w:cs="Times New Roman"/>
              </w:rPr>
              <w:t xml:space="preserve"> </w:t>
            </w:r>
            <w:r w:rsidRPr="00DD3683">
              <w:rPr>
                <w:rFonts w:ascii="Times New Roman" w:hAnsi="Times New Roman" w:cs="Times New Roman"/>
                <w:lang w:val="uk-UA"/>
              </w:rPr>
              <w:t>та</w:t>
            </w:r>
            <w:r w:rsidRPr="00DD3683">
              <w:rPr>
                <w:rFonts w:ascii="Times New Roman" w:hAnsi="Times New Roman" w:cs="Times New Roman"/>
              </w:rPr>
              <w:t xml:space="preserve"> передача права на використання сорту</w:t>
            </w:r>
            <w:r w:rsidRPr="00DD3683">
              <w:rPr>
                <w:rFonts w:ascii="Times New Roman" w:hAnsi="Times New Roman" w:cs="Times New Roman"/>
                <w:lang w:val="uk-UA"/>
              </w:rPr>
              <w:t>.</w:t>
            </w:r>
            <w:r w:rsidRPr="00DD3683">
              <w:rPr>
                <w:rFonts w:ascii="Times New Roman" w:hAnsi="Times New Roman" w:cs="Times New Roman"/>
              </w:rPr>
              <w:t xml:space="preserve"> </w:t>
            </w:r>
          </w:p>
          <w:p w:rsidR="00DD3683" w:rsidRPr="00DD3683" w:rsidRDefault="00DD3683" w:rsidP="00DD3683">
            <w:pPr>
              <w:pStyle w:val="HTMLPreformatte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D3683">
              <w:rPr>
                <w:rFonts w:ascii="Times New Roman" w:hAnsi="Times New Roman" w:cs="Times New Roman"/>
                <w:lang w:val="uk-UA"/>
              </w:rPr>
              <w:t>Тема 6. Цивільно-правові способи захисту прав інтелектуальної власності на сорти рослин.</w:t>
            </w:r>
          </w:p>
          <w:p w:rsidR="00DD3683" w:rsidRPr="00DD3683" w:rsidRDefault="00DD3683" w:rsidP="00DD3683">
            <w:pPr>
              <w:ind w:firstLine="709"/>
              <w:jc w:val="both"/>
              <w:rPr>
                <w:lang w:val="uk-UA"/>
              </w:rPr>
            </w:pPr>
            <w:r w:rsidRPr="00DD3683">
              <w:rPr>
                <w:lang w:val="uk-UA"/>
              </w:rPr>
              <w:t>Тема 7. Представництво прав селекціонерів у сфері охорони прав на сорти рослин.</w:t>
            </w:r>
          </w:p>
          <w:p w:rsidR="00DD3683" w:rsidRPr="00DD3683" w:rsidRDefault="00DD3683" w:rsidP="00DD3683">
            <w:pPr>
              <w:ind w:firstLine="709"/>
              <w:jc w:val="both"/>
              <w:rPr>
                <w:rStyle w:val="rvts0"/>
                <w:lang w:val="uk-UA"/>
              </w:rPr>
            </w:pPr>
            <w:r w:rsidRPr="00DD3683">
              <w:rPr>
                <w:lang w:val="uk-UA"/>
              </w:rPr>
              <w:t xml:space="preserve">Тема 8. Правове регулювання </w:t>
            </w:r>
            <w:r w:rsidRPr="00DD3683">
              <w:rPr>
                <w:rStyle w:val="rvts0"/>
              </w:rPr>
              <w:t>насінництва та розсадництва</w:t>
            </w:r>
            <w:r w:rsidRPr="00DD3683">
              <w:rPr>
                <w:rStyle w:val="rvts0"/>
                <w:lang w:val="uk-UA"/>
              </w:rPr>
              <w:t xml:space="preserve"> в Україні.</w:t>
            </w:r>
          </w:p>
          <w:p w:rsidR="00DD3683" w:rsidRPr="00DD3683" w:rsidRDefault="00DD3683" w:rsidP="00DD3683">
            <w:pPr>
              <w:ind w:firstLine="709"/>
              <w:jc w:val="both"/>
              <w:rPr>
                <w:lang w:val="uk-UA"/>
              </w:rPr>
            </w:pPr>
            <w:r w:rsidRPr="00DD3683">
              <w:rPr>
                <w:lang w:val="uk-UA"/>
              </w:rPr>
              <w:t>Тема 9. Охорона та захист прав інтелектуальної власності  на породи тварин в Україні.</w:t>
            </w:r>
          </w:p>
          <w:p w:rsidR="00DD3683" w:rsidRPr="00DD3683" w:rsidRDefault="00DD3683" w:rsidP="00DD3683">
            <w:pPr>
              <w:tabs>
                <w:tab w:val="left" w:pos="1080"/>
              </w:tabs>
              <w:ind w:firstLine="709"/>
              <w:jc w:val="both"/>
              <w:rPr>
                <w:lang w:val="uk-UA"/>
              </w:rPr>
            </w:pPr>
            <w:r w:rsidRPr="00DD3683">
              <w:rPr>
                <w:lang w:val="uk-UA"/>
              </w:rPr>
              <w:t>Тема 10. Правовий режим генетично модифікованих організмів за законодавством України.</w:t>
            </w:r>
          </w:p>
          <w:p w:rsidR="00A20D42" w:rsidRPr="00F4554F" w:rsidRDefault="00A20D42" w:rsidP="00F4554F">
            <w:pPr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4F" w:rsidRPr="00F4554F" w:rsidRDefault="00F4554F" w:rsidP="00F4554F">
            <w:pPr>
              <w:spacing w:after="60"/>
              <w:ind w:firstLine="567"/>
              <w:jc w:val="both"/>
              <w:rPr>
                <w:b/>
              </w:rPr>
            </w:pPr>
            <w:r w:rsidRPr="00F4554F">
              <w:rPr>
                <w:b/>
              </w:rPr>
              <w:t>знати: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нормативно-правові акти, які регулюють </w:t>
            </w:r>
            <w:r w:rsidR="00DD3683">
              <w:rPr>
                <w:rFonts w:ascii="Times New Roman" w:hAnsi="Times New Roman" w:cs="Times New Roman"/>
                <w:sz w:val="20"/>
                <w:szCs w:val="20"/>
              </w:rPr>
              <w:t>селекційні відносини</w:t>
            </w: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види </w:t>
            </w:r>
            <w:r w:rsidR="00DD3683">
              <w:rPr>
                <w:rFonts w:ascii="Times New Roman" w:hAnsi="Times New Roman" w:cs="Times New Roman"/>
                <w:sz w:val="20"/>
                <w:szCs w:val="20"/>
              </w:rPr>
              <w:t>прав інтелектуальної власності на сорти рослин та породи тварин</w:t>
            </w: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554F" w:rsidRPr="00F4554F" w:rsidRDefault="00DD3683" w:rsidP="00F4554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3683">
              <w:rPr>
                <w:rFonts w:ascii="Times New Roman" w:hAnsi="Times New Roman" w:cs="Times New Roman"/>
                <w:sz w:val="20"/>
                <w:szCs w:val="20"/>
              </w:rPr>
              <w:t xml:space="preserve">мови та порядок набуття прав інтелектуальної власності на сорти рослин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породи тварин </w:t>
            </w:r>
            <w:r w:rsidRPr="00DD3683">
              <w:rPr>
                <w:rFonts w:ascii="Times New Roman" w:hAnsi="Times New Roman" w:cs="Times New Roman"/>
                <w:sz w:val="20"/>
                <w:szCs w:val="20"/>
              </w:rPr>
              <w:t>за законодавством України</w:t>
            </w:r>
            <w:r w:rsidR="00F4554F" w:rsidRPr="00F455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3683" w:rsidRDefault="00DD3683" w:rsidP="00DD3683">
            <w:pPr>
              <w:pStyle w:val="HTMLPreformatted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DD3683">
              <w:rPr>
                <w:rFonts w:ascii="Times New Roman" w:hAnsi="Times New Roman" w:cs="Times New Roman"/>
                <w:lang w:val="uk-UA"/>
              </w:rPr>
              <w:t>рава інтелектуальної власності селекціонерів та їх зміст</w:t>
            </w:r>
            <w:r w:rsidRPr="00F4554F">
              <w:rPr>
                <w:rFonts w:ascii="Times New Roman" w:hAnsi="Times New Roman" w:cs="Times New Roman"/>
              </w:rPr>
              <w:t xml:space="preserve">; </w:t>
            </w:r>
          </w:p>
          <w:p w:rsidR="00F4554F" w:rsidRPr="00F4554F" w:rsidRDefault="00DD3683" w:rsidP="00DD3683">
            <w:pPr>
              <w:pStyle w:val="HTMLPreformatte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D3683">
              <w:rPr>
                <w:rFonts w:ascii="Times New Roman" w:hAnsi="Times New Roman" w:cs="Times New Roman"/>
                <w:lang w:val="uk-UA"/>
              </w:rPr>
              <w:t xml:space="preserve"> способи захисту прав інтелектуальної власності на сорти рослин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породи тварин</w:t>
            </w:r>
            <w:r w:rsidRPr="00F4554F">
              <w:rPr>
                <w:rFonts w:ascii="Times New Roman" w:hAnsi="Times New Roman" w:cs="Times New Roman"/>
              </w:rPr>
              <w:t>;</w:t>
            </w:r>
          </w:p>
          <w:p w:rsidR="00F4554F" w:rsidRPr="00F4554F" w:rsidRDefault="00F4554F" w:rsidP="00F4554F">
            <w:pPr>
              <w:spacing w:after="60"/>
              <w:ind w:firstLine="567"/>
              <w:jc w:val="both"/>
              <w:rPr>
                <w:b/>
              </w:rPr>
            </w:pPr>
            <w:r w:rsidRPr="00F4554F">
              <w:rPr>
                <w:b/>
              </w:rPr>
              <w:t>вміти: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використовувати отримані знання у вирішенні професійних завдань; 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дати юридичну оцінку правовідносинам </w:t>
            </w:r>
            <w:r w:rsidR="00DD3683">
              <w:rPr>
                <w:rFonts w:ascii="Times New Roman" w:hAnsi="Times New Roman" w:cs="Times New Roman"/>
                <w:sz w:val="20"/>
                <w:szCs w:val="20"/>
              </w:rPr>
              <w:t>за участі селекціонерів</w:t>
            </w: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тлумачити норми чинного законодавства України, що регулюють </w:t>
            </w:r>
            <w:r w:rsidR="00DD3683">
              <w:rPr>
                <w:rFonts w:ascii="Times New Roman" w:hAnsi="Times New Roman" w:cs="Times New Roman"/>
                <w:sz w:val="20"/>
                <w:szCs w:val="20"/>
              </w:rPr>
              <w:t>селекційні відносини</w:t>
            </w: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 та використовувати роз’яснення вищих судових та інших органів у процесі застосування норм права; 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застосовувати набуті теоретичні знання та норми чинного законодавства України, яке регламентує </w:t>
            </w:r>
            <w:r w:rsidR="00DD3683">
              <w:rPr>
                <w:rFonts w:ascii="Times New Roman" w:hAnsi="Times New Roman" w:cs="Times New Roman"/>
                <w:sz w:val="20"/>
                <w:szCs w:val="20"/>
              </w:rPr>
              <w:t>селекційні відносини у рослинництві,</w:t>
            </w: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  при вирішенні конкретних справ, що виникають на практиці; 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знаходити необхідні правові норми, що вміщуються у великому масиві нормативно-правових актів законодавства, для застосування у конкретній професійній ситуації; </w:t>
            </w:r>
          </w:p>
          <w:p w:rsidR="00F4554F" w:rsidRPr="00F4554F" w:rsidRDefault="00F4554F" w:rsidP="00F4554F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узагальнювати практику застосування законодавства, яке регулює </w:t>
            </w:r>
            <w:r w:rsidR="00DD3683">
              <w:rPr>
                <w:rFonts w:ascii="Times New Roman" w:hAnsi="Times New Roman" w:cs="Times New Roman"/>
                <w:sz w:val="20"/>
                <w:szCs w:val="20"/>
              </w:rPr>
              <w:t>селекційні відносини</w:t>
            </w:r>
            <w:r w:rsidRPr="00F4554F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Україні,  та робити відповідні висновки.</w:t>
            </w:r>
          </w:p>
          <w:p w:rsidR="00A20D42" w:rsidRPr="00F4554F" w:rsidRDefault="00A20D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A20D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A20D42">
            <w:pPr>
              <w:jc w:val="both"/>
            </w:pPr>
          </w:p>
          <w:p w:rsidR="00A20D42" w:rsidRPr="00F4554F" w:rsidRDefault="00A20D42">
            <w:pPr>
              <w:jc w:val="both"/>
            </w:pPr>
          </w:p>
          <w:p w:rsidR="00A20D42" w:rsidRPr="00F4554F" w:rsidRDefault="00A20D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firstLine="235"/>
              <w:jc w:val="both"/>
            </w:pPr>
          </w:p>
        </w:tc>
      </w:tr>
      <w:tr w:rsidR="00F4554F" w:rsidRPr="00F4554F" w:rsidTr="00F4554F">
        <w:trPr>
          <w:trHeight w:val="20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83" w:rsidRDefault="00DD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Селекціонер</w:t>
            </w:r>
          </w:p>
          <w:p w:rsidR="00A20D42" w:rsidRDefault="00DD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Сорт</w:t>
            </w:r>
            <w:r w:rsidR="0081634B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рослин</w:t>
            </w:r>
          </w:p>
          <w:p w:rsidR="0081634B" w:rsidRDefault="0081634B" w:rsidP="0081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Породи тварини </w:t>
            </w:r>
          </w:p>
          <w:p w:rsidR="0081634B" w:rsidRPr="00F4554F" w:rsidRDefault="0081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Права інтелектуальної власності на сорти рослин</w:t>
            </w:r>
          </w:p>
          <w:p w:rsidR="0081634B" w:rsidRPr="00F4554F" w:rsidRDefault="0081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Права інтелектуальної власності на  породи тварин</w:t>
            </w:r>
          </w:p>
          <w:p w:rsidR="00F4554F" w:rsidRPr="00F4554F" w:rsidRDefault="0081634B" w:rsidP="0081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Правовий режим г</w:t>
            </w:r>
            <w:r w:rsidR="00DD3683" w:rsidRPr="00DD3683">
              <w:rPr>
                <w:lang w:val="uk-UA"/>
              </w:rPr>
              <w:t>енетично модифікован</w:t>
            </w:r>
            <w:r>
              <w:rPr>
                <w:lang w:val="uk-UA"/>
              </w:rPr>
              <w:t>их</w:t>
            </w:r>
            <w:r w:rsidR="00DD3683" w:rsidRPr="00DD3683">
              <w:rPr>
                <w:lang w:val="uk-UA"/>
              </w:rPr>
              <w:t xml:space="preserve"> організм</w:t>
            </w:r>
            <w:r>
              <w:rPr>
                <w:lang w:val="uk-UA"/>
              </w:rPr>
              <w:t>ів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Очний 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F4554F">
              <w:rPr>
                <w:b/>
              </w:rPr>
              <w:t>Заняття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Проведення лекцій, практичних занять, лабораторних робіт та консультації для кращого розуміння тем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ЗАЛІК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50 балів – поточна успішність (семінарські заняття 25%, модуль 25% згідно умов накопичувальної системи)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У разі відсутності заборгованостей, залік виставляється автоматично шляхом подвоєння балів поточної успішності.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Разом – 100 балів.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 w:rsidRPr="00F4554F">
              <w:t>Для засвоєння спецкурсу студенту необхідні ґрунтовні знання основних теоретичних положень і норм цивільного та господарського права, цивільного процесуального права, гос</w:t>
            </w:r>
            <w:r w:rsidR="00DD3683">
              <w:t>подарського процесуального права</w:t>
            </w:r>
            <w:r w:rsidRPr="00F4554F">
              <w:t>.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7"/>
              <w:jc w:val="both"/>
            </w:pPr>
            <w:r w:rsidRPr="00F4554F">
              <w:t>Під час викладання навчальної дисципліни підлягають використанню такі навчальні методи, як: розповідь, пояснення, бесіда, лекція, демонстрація, спостереження, практичне заняття, індивідуальні завдання.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Студенти, з метою пошуку необхідних нормативно-правових актів та матеріалів судової практики, використовують технічні засоби оснащені відповідним програмним забезпеченням як для підготовки до практичних занять так і для виконання індивідуальних завдань. Передбачається робота з відкритими базами даних та реєстрами.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У разі проведень занять у онлайн-форматі, необхідно відеокамера та мікрофон для належної організації занять.</w:t>
            </w: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Оцінювання проводиться за 100-бальною шкалою та відповідно до Європейської Кредитно-Трансферної Системи ECTS. Бали нараховуються за наступним співідношенням: 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• практичні заняття, індивідуальні завдання: 50% семестрової оцінки; максимальна кількість балів – 50 балів; 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• контрольні заміри (модуль): 50% семестрової оцінки; максимальна кількість балів – 50 балів; 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Підсумкова максимальна кількість балів – 100 балів. 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rPr>
                <w:b/>
              </w:rPr>
              <w:t>Академічна доброчесність</w:t>
            </w:r>
            <w:r w:rsidRPr="00F4554F">
              <w:t xml:space="preserve">: Очікується, що кожен студент повинен самостійно готуватися до практичних занять та вирушвати індивідуальні завдання, обдумувати та викладати власну аргументацію своєї правової позиції.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обману; у разі нехарахування роботи студент в узгоджені з викладачем строки повинен повторно виконати письмову роботу та подати її викладачу для оцінювання.    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rPr>
                <w:b/>
              </w:rPr>
              <w:t>Відвідання занять</w:t>
            </w:r>
            <w:r w:rsidRPr="00F4554F"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</w:t>
            </w:r>
            <w:r w:rsidRPr="00F4554F">
              <w:lastRenderedPageBreak/>
              <w:t xml:space="preserve">зобов’язані дотримуватися усіх строків визначених для виконання усіх видів письмових робіт, передбачених курсом. Викладач фіксує неявку студента на практичне заняття, що вважається академічною заборгованістю, яку студент повинен відпрацювати в межах затвердженого графіка консультацій у викладача або у інший узгоджений з викладачем час. Відпрацювання полягає у перевірці підготовки студентом тих завдань, які виносилися на практичнее заняття, на якому студент був відсутній.   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rPr>
                <w:b/>
              </w:rPr>
              <w:t>Література.</w:t>
            </w:r>
            <w:r w:rsidRPr="00F4554F"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F4554F">
              <w:rPr>
                <w:b/>
              </w:rPr>
              <w:t>Політика виставлення балів.</w:t>
            </w:r>
            <w:r w:rsidRPr="00F4554F">
              <w:t xml:space="preserve"> Враховуються бали набрані на практичних заняттях та за виконання індивідуальних завдань, бали одержані за модуль.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 Критеріями оцінювання роботи студента на практичних заняттях є аргументованість правової позиції та її відповідність чинному законодавству; уміння лаконічно, переконливо та логічно висловити свою правову позицію; здатність до аргументованого аналізу правових позицій, висловлених іншими студентами; уміння підсумувати усі висловлені щодо певної проблеми аргументи і віднайти їхні позитивні та хибні сторони, що підлягають аналізу з погляду сучасних підходів у доктрині та правозастосуванні; намагання сформулювати перспективні проблеми, що можуть виникнути у різних сферах правозастосування та запропонувати шляхи їхнього розв’язання.    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u w:val="single"/>
              </w:rPr>
            </w:pPr>
            <w:r w:rsidRPr="00F4554F">
              <w:rPr>
                <w:b/>
                <w:u w:val="single"/>
              </w:rPr>
              <w:t>Жодні форми порушення академічної доброчесності не толеруються.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</w:pPr>
            <w:r w:rsidRPr="00F4554F">
              <w:rPr>
                <w:b/>
              </w:rPr>
              <w:t>Шкала оцінювання: університету, національна та ECTS</w:t>
            </w:r>
          </w:p>
          <w:tbl>
            <w:tblPr>
              <w:tblStyle w:val="ae"/>
              <w:tblW w:w="7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8"/>
              <w:gridCol w:w="1626"/>
              <w:gridCol w:w="1979"/>
              <w:gridCol w:w="2115"/>
            </w:tblGrid>
            <w:tr w:rsidR="00F4554F" w:rsidRPr="00F4554F">
              <w:tc>
                <w:tcPr>
                  <w:tcW w:w="1678" w:type="dxa"/>
                  <w:shd w:val="clear" w:color="auto" w:fill="D9D9D9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rPr>
                      <w:b/>
                    </w:rPr>
                    <w:t>оцінка в балах</w:t>
                  </w:r>
                </w:p>
              </w:tc>
              <w:tc>
                <w:tcPr>
                  <w:tcW w:w="1626" w:type="dxa"/>
                  <w:shd w:val="clear" w:color="auto" w:fill="D9D9D9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rPr>
                      <w:b/>
                    </w:rPr>
                    <w:t>оцінка ECTS</w:t>
                  </w:r>
                </w:p>
              </w:tc>
              <w:tc>
                <w:tcPr>
                  <w:tcW w:w="1979" w:type="dxa"/>
                  <w:shd w:val="clear" w:color="auto" w:fill="D9D9D9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rPr>
                      <w:b/>
                    </w:rPr>
                    <w:t>визначення</w:t>
                  </w:r>
                </w:p>
              </w:tc>
              <w:tc>
                <w:tcPr>
                  <w:tcW w:w="2115" w:type="dxa"/>
                  <w:shd w:val="clear" w:color="auto" w:fill="D9D9D9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rPr>
                      <w:b/>
                    </w:rPr>
                    <w:t>екзаменаційна оцінка</w:t>
                  </w: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90-100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А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відмінно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відмінно</w:t>
                  </w: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81-89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В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дуже добре</w:t>
                  </w:r>
                </w:p>
              </w:tc>
              <w:tc>
                <w:tcPr>
                  <w:tcW w:w="2115" w:type="dxa"/>
                  <w:vMerge w:val="restart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добре</w:t>
                  </w: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71-80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С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добре</w:t>
                  </w:r>
                </w:p>
              </w:tc>
              <w:tc>
                <w:tcPr>
                  <w:tcW w:w="2115" w:type="dxa"/>
                  <w:vMerge/>
                  <w:vAlign w:val="center"/>
                </w:tcPr>
                <w:p w:rsidR="00A20D42" w:rsidRPr="00F4554F" w:rsidRDefault="00A20D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61-70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D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задовільно</w:t>
                  </w:r>
                </w:p>
              </w:tc>
              <w:tc>
                <w:tcPr>
                  <w:tcW w:w="2115" w:type="dxa"/>
                  <w:vMerge w:val="restart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задовільно</w:t>
                  </w: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51-60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Е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достатньо</w:t>
                  </w:r>
                </w:p>
              </w:tc>
              <w:tc>
                <w:tcPr>
                  <w:tcW w:w="2115" w:type="dxa"/>
                  <w:vMerge/>
                  <w:vAlign w:val="center"/>
                </w:tcPr>
                <w:p w:rsidR="00A20D42" w:rsidRPr="00F4554F" w:rsidRDefault="00A20D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до 51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FX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незадовільно з правом перездачі</w:t>
                  </w:r>
                </w:p>
              </w:tc>
              <w:tc>
                <w:tcPr>
                  <w:tcW w:w="2115" w:type="dxa"/>
                  <w:vMerge w:val="restart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незадовільно</w:t>
                  </w:r>
                </w:p>
              </w:tc>
            </w:tr>
            <w:tr w:rsidR="00F4554F" w:rsidRPr="00F4554F">
              <w:tc>
                <w:tcPr>
                  <w:tcW w:w="1678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до 51</w:t>
                  </w:r>
                </w:p>
              </w:tc>
              <w:tc>
                <w:tcPr>
                  <w:tcW w:w="1626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F</w:t>
                  </w:r>
                </w:p>
              </w:tc>
              <w:tc>
                <w:tcPr>
                  <w:tcW w:w="1979" w:type="dxa"/>
                  <w:vAlign w:val="center"/>
                </w:tcPr>
                <w:p w:rsidR="00A20D42" w:rsidRPr="00F4554F" w:rsidRDefault="00EF00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F4554F">
                    <w:t>незадовільно без права перездачі</w:t>
                  </w:r>
                </w:p>
              </w:tc>
              <w:tc>
                <w:tcPr>
                  <w:tcW w:w="2115" w:type="dxa"/>
                  <w:vMerge/>
                  <w:vAlign w:val="center"/>
                </w:tcPr>
                <w:p w:rsidR="00A20D42" w:rsidRPr="00F4554F" w:rsidRDefault="00A20D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</w:tbl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jc w:val="both"/>
            </w:pP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jc w:val="both"/>
            </w:pPr>
            <w:r w:rsidRPr="00F4554F">
              <w:rPr>
                <w:b/>
              </w:rPr>
              <w:t>90-100 балів (відмінно)</w:t>
            </w:r>
            <w:r w:rsidRPr="00F4554F">
      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jc w:val="both"/>
            </w:pPr>
            <w:r w:rsidRPr="00F4554F">
              <w:rPr>
                <w:b/>
              </w:rPr>
              <w:t>81-89 балів (дуже добре)</w:t>
            </w:r>
            <w:r w:rsidRPr="00F4554F">
              <w:t xml:space="preserve"> - виставляється студенту, який дав не цілком повну але правильну відповідь на всі питання, що базується на знанні предмету.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jc w:val="both"/>
            </w:pPr>
            <w:r w:rsidRPr="00F4554F">
              <w:rPr>
                <w:b/>
              </w:rPr>
              <w:t>71-80 балів (добре)</w:t>
            </w:r>
            <w:r w:rsidRPr="00F4554F">
      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jc w:val="both"/>
            </w:pPr>
            <w:r w:rsidRPr="00F4554F">
              <w:rPr>
                <w:b/>
              </w:rPr>
              <w:t>61-70 балів (задовільно)</w:t>
            </w:r>
            <w:r w:rsidRPr="00F4554F">
      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jc w:val="both"/>
            </w:pPr>
            <w:r w:rsidRPr="00F4554F">
              <w:rPr>
                <w:b/>
              </w:rPr>
              <w:lastRenderedPageBreak/>
              <w:t>51-60 балів (достатньо)</w:t>
            </w:r>
            <w:r w:rsidRPr="00F4554F">
      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 w:rsidRPr="00F4554F">
              <w:rPr>
                <w:b/>
              </w:rPr>
              <w:t>0-50 балів (незадовільно)</w:t>
            </w:r>
            <w:r w:rsidRPr="00F4554F">
      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lastRenderedPageBreak/>
              <w:t xml:space="preserve">Питання для модульного контролю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Очікується, що форма модульного контролю передбачатиме підготовку документів процесуального характеру (позовні заяви, заперечення, судове рішення тощо) або оформлення правових консультацій (висновків, аналітик) з метою перевірки набуття компетентностей, що ставляться за основу вивчення цієї дисципліни.</w:t>
            </w:r>
          </w:p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 xml:space="preserve"> </w:t>
            </w:r>
          </w:p>
          <w:p w:rsidR="00A20D42" w:rsidRPr="00F4554F" w:rsidRDefault="00A2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</w:tr>
      <w:tr w:rsidR="00F4554F" w:rsidRPr="00F4554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554F">
              <w:rPr>
                <w:b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2" w:rsidRPr="00F4554F" w:rsidRDefault="00EF0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4554F">
              <w:t>Анкету-оцінку з метою оцінювання якості курсу буде надано по завершенню курсу.</w:t>
            </w:r>
          </w:p>
        </w:tc>
      </w:tr>
    </w:tbl>
    <w:p w:rsidR="00A20D42" w:rsidRPr="00F4554F" w:rsidRDefault="00A20D4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A20D42" w:rsidRPr="00F4554F" w:rsidSect="00C80E9F">
      <w:footerReference w:type="default" r:id="rId15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61" w:rsidRDefault="00211061">
      <w:r>
        <w:separator/>
      </w:r>
    </w:p>
  </w:endnote>
  <w:endnote w:type="continuationSeparator" w:id="0">
    <w:p w:rsidR="00211061" w:rsidRDefault="0021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mbria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D42" w:rsidRDefault="00CA56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F009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02BE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A20D42" w:rsidRDefault="00A20D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61" w:rsidRDefault="00211061">
      <w:r>
        <w:separator/>
      </w:r>
    </w:p>
  </w:footnote>
  <w:footnote w:type="continuationSeparator" w:id="0">
    <w:p w:rsidR="00211061" w:rsidRDefault="0021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AB1"/>
    <w:multiLevelType w:val="hybridMultilevel"/>
    <w:tmpl w:val="93908D2C"/>
    <w:lvl w:ilvl="0" w:tplc="3034A5B0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346FF"/>
    <w:multiLevelType w:val="multilevel"/>
    <w:tmpl w:val="DB56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58B4"/>
    <w:multiLevelType w:val="multilevel"/>
    <w:tmpl w:val="956A6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695087"/>
    <w:multiLevelType w:val="multilevel"/>
    <w:tmpl w:val="34423C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39A6FAB"/>
    <w:multiLevelType w:val="multilevel"/>
    <w:tmpl w:val="89AE7AA2"/>
    <w:lvl w:ilvl="0">
      <w:numFmt w:val="bullet"/>
      <w:pStyle w:val="Bullets"/>
      <w:lvlText w:val="-"/>
      <w:lvlJc w:val="left"/>
      <w:pPr>
        <w:ind w:left="1377" w:hanging="81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E286DBE"/>
    <w:multiLevelType w:val="multilevel"/>
    <w:tmpl w:val="D00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601F0"/>
    <w:multiLevelType w:val="multilevel"/>
    <w:tmpl w:val="EBE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F7DFE"/>
    <w:multiLevelType w:val="hybridMultilevel"/>
    <w:tmpl w:val="8B6AE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1697"/>
    <w:multiLevelType w:val="hybridMultilevel"/>
    <w:tmpl w:val="34EA3DA0"/>
    <w:lvl w:ilvl="0" w:tplc="415270F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8C0C5E"/>
    <w:multiLevelType w:val="multilevel"/>
    <w:tmpl w:val="4C8C078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666666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42"/>
    <w:rsid w:val="000D1B15"/>
    <w:rsid w:val="00166A46"/>
    <w:rsid w:val="001B561D"/>
    <w:rsid w:val="00211061"/>
    <w:rsid w:val="004F0349"/>
    <w:rsid w:val="005763BA"/>
    <w:rsid w:val="006E7DB4"/>
    <w:rsid w:val="007858BE"/>
    <w:rsid w:val="007A1738"/>
    <w:rsid w:val="0081634B"/>
    <w:rsid w:val="00883873"/>
    <w:rsid w:val="00A20D42"/>
    <w:rsid w:val="00B51DF1"/>
    <w:rsid w:val="00BF0A35"/>
    <w:rsid w:val="00C02BE0"/>
    <w:rsid w:val="00C16754"/>
    <w:rsid w:val="00C21BA5"/>
    <w:rsid w:val="00C60F2A"/>
    <w:rsid w:val="00C80E9F"/>
    <w:rsid w:val="00CA566C"/>
    <w:rsid w:val="00CC28F5"/>
    <w:rsid w:val="00CC3578"/>
    <w:rsid w:val="00D512C9"/>
    <w:rsid w:val="00DD3683"/>
    <w:rsid w:val="00ED0A14"/>
    <w:rsid w:val="00EF009D"/>
    <w:rsid w:val="00F4554F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2599"/>
  <w15:docId w15:val="{87E0B007-833B-984B-B32F-9A3BFFE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9F"/>
  </w:style>
  <w:style w:type="paragraph" w:styleId="Heading1">
    <w:name w:val="heading 1"/>
    <w:basedOn w:val="Normal"/>
    <w:next w:val="Normal"/>
    <w:uiPriority w:val="9"/>
    <w:qFormat/>
    <w:rsid w:val="00C80E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80E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80E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80E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80E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0E9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80E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rsid w:val="00C80E9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11">
    <w:name w:val="Заголовок 11"/>
    <w:basedOn w:val="a"/>
    <w:next w:val="a"/>
    <w:rsid w:val="00C80E9F"/>
    <w:pPr>
      <w:keepNext/>
      <w:spacing w:before="240" w:after="60"/>
    </w:pPr>
    <w:rPr>
      <w:rFonts w:ascii="Cambria" w:hAnsi="Cambria" w:cs="Cambria"/>
      <w:b/>
      <w:sz w:val="32"/>
      <w:szCs w:val="32"/>
    </w:rPr>
  </w:style>
  <w:style w:type="paragraph" w:customStyle="1" w:styleId="21">
    <w:name w:val="Заголовок 21"/>
    <w:basedOn w:val="a"/>
    <w:rsid w:val="00C80E9F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rsid w:val="00C80E9F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customStyle="1" w:styleId="a0">
    <w:name w:val="Основной шрифт абзаца"/>
    <w:rsid w:val="00C80E9F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rsid w:val="00C80E9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  <w:rsid w:val="00C80E9F"/>
  </w:style>
  <w:style w:type="paragraph" w:customStyle="1" w:styleId="a3">
    <w:name w:val="Нижний колонтитул"/>
    <w:basedOn w:val="a"/>
    <w:rsid w:val="00C80E9F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rsid w:val="00C80E9F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sz w:val="22"/>
      <w:szCs w:val="20"/>
      <w:lang w:val="en-AU" w:eastAsia="zh-CN"/>
    </w:rPr>
  </w:style>
  <w:style w:type="paragraph" w:customStyle="1" w:styleId="a4">
    <w:name w:val="Абзац списка"/>
    <w:basedOn w:val="a"/>
    <w:rsid w:val="00C80E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a5">
    <w:name w:val="Обычный (веб)"/>
    <w:basedOn w:val="a"/>
    <w:rsid w:val="00C80E9F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rsid w:val="00C80E9F"/>
    <w:pPr>
      <w:spacing w:before="100" w:beforeAutospacing="1" w:after="100" w:afterAutospacing="1"/>
    </w:pPr>
    <w:rPr>
      <w:lang w:val="ru-RU" w:eastAsia="ru-RU"/>
    </w:rPr>
  </w:style>
  <w:style w:type="character" w:customStyle="1" w:styleId="a6">
    <w:name w:val="Номер страницы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rsid w:val="00C80E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horttext">
    <w:name w:val="short_text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1">
    <w:name w:val="Строгий1"/>
    <w:rsid w:val="00C80E9F"/>
    <w:rPr>
      <w:b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treb">
    <w:name w:val="treb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instancename">
    <w:name w:val="instancename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нак Знак1"/>
    <w:rsid w:val="00C80E9F"/>
    <w:rPr>
      <w:b/>
      <w:bCs w:val="0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2">
    <w:name w:val="Знак Знак2"/>
    <w:rsid w:val="00C80E9F"/>
    <w:rPr>
      <w:rFonts w:ascii="Cambria" w:eastAsia="Times New Roman" w:hAnsi="Cambria" w:cs="Times New Roman"/>
      <w:b/>
      <w:bCs w:val="0"/>
      <w:w w:val="100"/>
      <w:kern w:val="1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articlealttitle">
    <w:name w:val="articlealttitle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Знак Знак"/>
    <w:rsid w:val="00C80E9F"/>
    <w:rPr>
      <w:rFonts w:ascii="Cambria" w:eastAsia="Times New Roman" w:hAnsi="Cambria" w:cs="Times New Roman"/>
      <w:b/>
      <w:bCs w:val="0"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accesshide">
    <w:name w:val="accesshide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sid w:val="00C80E9F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Выделение"/>
    <w:rsid w:val="00C80E9F"/>
    <w:rPr>
      <w:i/>
      <w:iCs w:val="0"/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Текст выноски"/>
    <w:basedOn w:val="a"/>
    <w:qFormat/>
    <w:rsid w:val="00C80E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sid w:val="00C80E9F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table" w:customStyle="1" w:styleId="ac">
    <w:name w:val="Сетка таблицы"/>
    <w:basedOn w:val="a1"/>
    <w:rsid w:val="00C8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rsid w:val="00C80E9F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C80E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C80E9F"/>
    <w:tblPr>
      <w:tblStyleRowBandSize w:val="1"/>
      <w:tblStyleColBandSize w:val="1"/>
    </w:tblPr>
  </w:style>
  <w:style w:type="table" w:customStyle="1" w:styleId="ae">
    <w:basedOn w:val="TableNormal"/>
    <w:rsid w:val="00C80E9F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C35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5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NormalWeb">
    <w:name w:val="Normal (Web)"/>
    <w:basedOn w:val="Normal"/>
    <w:uiPriority w:val="99"/>
    <w:rsid w:val="007858B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21BA5"/>
    <w:rPr>
      <w:b/>
      <w:bCs/>
    </w:rPr>
  </w:style>
  <w:style w:type="paragraph" w:styleId="HTMLPreformatted">
    <w:name w:val="HTML Preformatted"/>
    <w:basedOn w:val="Normal"/>
    <w:link w:val="HTMLPreformattedChar"/>
    <w:rsid w:val="00DD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D3683"/>
    <w:rPr>
      <w:rFonts w:ascii="Courier New" w:hAnsi="Courier New" w:cs="Courier New"/>
      <w:lang w:eastAsia="ru-RU"/>
    </w:rPr>
  </w:style>
  <w:style w:type="character" w:customStyle="1" w:styleId="rvts0">
    <w:name w:val="rvts0"/>
    <w:basedOn w:val="DefaultParagraphFont"/>
    <w:rsid w:val="00DD3683"/>
  </w:style>
  <w:style w:type="character" w:styleId="UnresolvedMention">
    <w:name w:val="Unresolved Mention"/>
    <w:basedOn w:val="DefaultParagraphFont"/>
    <w:uiPriority w:val="99"/>
    <w:semiHidden/>
    <w:unhideWhenUsed/>
    <w:rsid w:val="00BF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nu.edu.ua/employee/martyn-volodymyr-myhajlovych" TargetMode="External"/><Relationship Id="rId13" Type="http://schemas.openxmlformats.org/officeDocument/2006/relationships/hyperlink" Target="http://agriculture.kiev.ua/wp-content/uploads/2015/10/18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nptdau_2013_2%282%29__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7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5%D0%B0%D1%80%D1%87%D1%83%D0%BA%20%D0%9E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nu.edu.ua/course/pravo-intelektualnoji-vlasnosti-na-rezultaty-selektsijnyh-dosyahnen" TargetMode="External"/><Relationship Id="rId14" Type="http://schemas.openxmlformats.org/officeDocument/2006/relationships/hyperlink" Target="http://intellect21.cdu.edu.ua/?p=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/5sRcl5b29bCPD/OHnOMrpVnw==">AMUW2mVTOYBgLLr2kzrWu+rmIi3Ud26x4MG6u14LPe6oAf4rWyUXOKR/oXsiRhTLW+fhRhGjWZ37P84LdrNstSdK8MjvqISCZZ58DflvIvuN6cSKu0tMUyI=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3188</Words>
  <Characters>18177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Microsoft Office User</cp:lastModifiedBy>
  <cp:revision>2</cp:revision>
  <dcterms:created xsi:type="dcterms:W3CDTF">2021-03-30T15:04:00Z</dcterms:created>
  <dcterms:modified xsi:type="dcterms:W3CDTF">2021-03-30T15:04:00Z</dcterms:modified>
</cp:coreProperties>
</file>