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6A56" w14:textId="77777777" w:rsidR="00902F0B" w:rsidRPr="00902F0B" w:rsidRDefault="00902F0B" w:rsidP="00B6735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0FA22130" w14:textId="77777777" w:rsidR="00902F0B" w:rsidRPr="00902F0B" w:rsidRDefault="00902F0B" w:rsidP="00B6735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59DFEDE7" w14:textId="77777777" w:rsidR="00B67354" w:rsidRPr="009907B6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>Міністерство 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світи і науки </w:t>
      </w:r>
      <w:r w:rsidRPr="009907B6">
        <w:rPr>
          <w:rFonts w:ascii="Times New Roman" w:hAnsi="Times New Roman" w:cs="Times New Roman"/>
          <w:b/>
          <w:caps/>
          <w:sz w:val="28"/>
          <w:szCs w:val="28"/>
        </w:rPr>
        <w:t>України</w:t>
      </w:r>
    </w:p>
    <w:p w14:paraId="7EB68AFC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>Львівський національний університет</w:t>
      </w:r>
    </w:p>
    <w:p w14:paraId="3BFEDE1B" w14:textId="77777777" w:rsidR="00B67354" w:rsidRPr="009907B6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 xml:space="preserve"> імені Івана Франка</w:t>
      </w:r>
    </w:p>
    <w:p w14:paraId="3B9B95B0" w14:textId="77777777" w:rsidR="00B67354" w:rsidRDefault="00B67354" w:rsidP="00B67354">
      <w:pPr>
        <w:pStyle w:val="2"/>
        <w:shd w:val="clear" w:color="auto" w:fill="auto"/>
        <w:spacing w:line="240" w:lineRule="auto"/>
        <w:ind w:right="-2"/>
        <w:rPr>
          <w:sz w:val="28"/>
          <w:szCs w:val="28"/>
        </w:rPr>
      </w:pPr>
      <w:r w:rsidRPr="009907B6">
        <w:rPr>
          <w:caps/>
          <w:sz w:val="28"/>
          <w:szCs w:val="28"/>
        </w:rPr>
        <w:t xml:space="preserve">Кафедра </w:t>
      </w:r>
      <w:r w:rsidRPr="006322AB">
        <w:rPr>
          <w:sz w:val="28"/>
          <w:szCs w:val="28"/>
        </w:rPr>
        <w:t xml:space="preserve">ІСТОРІЇ ДЕРЖАВИ, ПРАВА </w:t>
      </w:r>
    </w:p>
    <w:p w14:paraId="5ACA5FA5" w14:textId="77777777" w:rsidR="00B67354" w:rsidRPr="006322AB" w:rsidRDefault="00B67354" w:rsidP="00B67354">
      <w:pPr>
        <w:pStyle w:val="2"/>
        <w:shd w:val="clear" w:color="auto" w:fill="auto"/>
        <w:spacing w:line="240" w:lineRule="auto"/>
        <w:ind w:right="-2"/>
        <w:rPr>
          <w:sz w:val="28"/>
          <w:szCs w:val="28"/>
        </w:rPr>
      </w:pPr>
      <w:r w:rsidRPr="006322AB">
        <w:rPr>
          <w:sz w:val="28"/>
          <w:szCs w:val="28"/>
        </w:rPr>
        <w:t>ТА ПОЛІТИКО-ПРАВОВИХ УЧЕНЬ</w:t>
      </w:r>
    </w:p>
    <w:p w14:paraId="20C42D90" w14:textId="77777777" w:rsidR="00B67354" w:rsidRPr="001D146B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114A104" w14:textId="77777777" w:rsidR="00B67354" w:rsidRPr="006E3BDE" w:rsidRDefault="00B67354" w:rsidP="00B6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1D6AB" w14:textId="77777777" w:rsidR="00B67354" w:rsidRPr="006E3BDE" w:rsidRDefault="00B67354" w:rsidP="00B6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52B26" w14:textId="77777777" w:rsidR="00B67354" w:rsidRPr="005832A1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14:paraId="21952028" w14:textId="77777777" w:rsidR="00B67354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6E3BDE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14:paraId="70FF5FB7" w14:textId="77777777" w:rsidR="00B67354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14:paraId="1007F0BC" w14:textId="77777777" w:rsidR="00B67354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14:paraId="1BAB1C83" w14:textId="77777777" w:rsidR="00B67354" w:rsidRPr="006E3BDE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доц. Лозинський М.В.</w:t>
      </w:r>
    </w:p>
    <w:p w14:paraId="0E719A9F" w14:textId="77777777" w:rsidR="00B67354" w:rsidRPr="006E3BDE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7456EC0" w14:textId="77777777" w:rsidR="00B67354" w:rsidRPr="006E3BDE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B67CEF" w14:textId="77777777" w:rsidR="00B67354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DE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 20 __ р.</w:t>
      </w:r>
    </w:p>
    <w:p w14:paraId="5CE3DE13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B657B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0ECB7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5D177" w14:textId="77777777" w:rsidR="00B67354" w:rsidRPr="00473681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50C1A9C8" w14:textId="77777777" w:rsidR="00B67354" w:rsidRDefault="00B67354" w:rsidP="00B67354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</w:t>
      </w:r>
      <w:r w:rsidR="00841608">
        <w:rPr>
          <w:sz w:val="28"/>
          <w:szCs w:val="28"/>
          <w:lang w:val="uk-UA"/>
        </w:rPr>
        <w:t xml:space="preserve">розвитку </w:t>
      </w:r>
      <w:r w:rsidR="00A93CC6">
        <w:rPr>
          <w:sz w:val="28"/>
          <w:szCs w:val="28"/>
          <w:lang w:val="uk-UA"/>
        </w:rPr>
        <w:t>конституціоналізму</w:t>
      </w:r>
      <w:r w:rsidRPr="00607768">
        <w:rPr>
          <w:sz w:val="28"/>
          <w:szCs w:val="28"/>
          <w:lang w:val="uk-UA"/>
        </w:rPr>
        <w:t xml:space="preserve"> в Україні </w:t>
      </w:r>
    </w:p>
    <w:p w14:paraId="309B388C" w14:textId="77777777" w:rsidR="00B67354" w:rsidRDefault="00B67354" w:rsidP="00B67354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4DD512FF" w14:textId="77777777" w:rsidR="00B67354" w:rsidRPr="00E148B2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148B2">
        <w:rPr>
          <w:rFonts w:ascii="Times New Roman" w:hAnsi="Times New Roman" w:cs="Times New Roman"/>
          <w:b/>
        </w:rPr>
        <w:t>підготовки бакалавра</w:t>
      </w:r>
    </w:p>
    <w:p w14:paraId="0246AD10" w14:textId="77777777" w:rsidR="00B67354" w:rsidRPr="00E148B2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8B2">
        <w:rPr>
          <w:rFonts w:ascii="Times New Roman" w:hAnsi="Times New Roman" w:cs="Times New Roman"/>
          <w:b/>
        </w:rPr>
        <w:t>напряму 6.030401 «Правознавство»</w:t>
      </w:r>
    </w:p>
    <w:p w14:paraId="6C69EBEB" w14:textId="77777777" w:rsidR="00B67354" w:rsidRPr="00A724E5" w:rsidRDefault="00B67354" w:rsidP="00B67354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368C7D8D" w14:textId="77777777" w:rsidR="00B67354" w:rsidRPr="009907B6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7B6">
        <w:rPr>
          <w:rFonts w:ascii="Times New Roman" w:hAnsi="Times New Roman" w:cs="Times New Roman"/>
          <w:i/>
          <w:sz w:val="28"/>
          <w:szCs w:val="28"/>
        </w:rPr>
        <w:t>дисципліна вільного вибору студента</w:t>
      </w:r>
    </w:p>
    <w:p w14:paraId="46B95946" w14:textId="77777777" w:rsidR="00B67354" w:rsidRPr="009907B6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B6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14:paraId="4FA29E1B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85D2F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B92B6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84AA0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3B55D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19770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B77AF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3FCD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B8367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CB76B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57C22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7EC5B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34E40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DDC5E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BEA5F" w14:textId="636D3002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681">
        <w:rPr>
          <w:rFonts w:ascii="Times New Roman" w:hAnsi="Times New Roman" w:cs="Times New Roman"/>
          <w:sz w:val="28"/>
          <w:szCs w:val="28"/>
        </w:rPr>
        <w:t xml:space="preserve">Львів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73A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73681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71AB31C0" w14:textId="3198890B" w:rsidR="00B67354" w:rsidRPr="005D2FF6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2FF6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 w:rsidR="00A93CC6">
        <w:rPr>
          <w:rFonts w:ascii="Times New Roman" w:hAnsi="Times New Roman" w:cs="Times New Roman"/>
          <w:sz w:val="28"/>
          <w:szCs w:val="28"/>
          <w:lang w:val="uk-UA"/>
        </w:rPr>
        <w:t>Історія розвитку конституціоналізм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5D2FF6">
        <w:rPr>
          <w:rFonts w:ascii="Times New Roman" w:hAnsi="Times New Roman" w:cs="Times New Roman"/>
          <w:sz w:val="28"/>
          <w:szCs w:val="28"/>
        </w:rPr>
        <w:t>» для  підготовки бакалавра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2FF6">
        <w:rPr>
          <w:rFonts w:ascii="Times New Roman" w:hAnsi="Times New Roman" w:cs="Times New Roman"/>
          <w:sz w:val="28"/>
          <w:szCs w:val="28"/>
        </w:rPr>
        <w:t>напряму 6.030401 «Правознавство», 20</w:t>
      </w:r>
      <w:r w:rsidR="003373A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D2FF6">
        <w:rPr>
          <w:rFonts w:ascii="Times New Roman" w:hAnsi="Times New Roman" w:cs="Times New Roman"/>
          <w:sz w:val="28"/>
          <w:szCs w:val="28"/>
        </w:rPr>
        <w:t>. – 13 с.</w:t>
      </w:r>
    </w:p>
    <w:p w14:paraId="4FA07AAD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F164A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Розробник</w:t>
      </w:r>
      <w:r w:rsidRPr="004736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E56EDC0" w14:textId="77777777" w:rsidR="00B67354" w:rsidRPr="006322AB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Бойко Ігор Йосипович</w:t>
      </w:r>
      <w:r w:rsidRPr="00A7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юридичних наук, професор, завідувач</w:t>
      </w:r>
      <w:r w:rsidRPr="006322AB">
        <w:rPr>
          <w:rFonts w:ascii="Times New Roman" w:hAnsi="Times New Roman" w:cs="Times New Roman"/>
          <w:sz w:val="28"/>
          <w:szCs w:val="28"/>
        </w:rPr>
        <w:t xml:space="preserve"> кафедри історії держави, права та політико-правових учень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BA290" w14:textId="77777777" w:rsidR="00B67354" w:rsidRPr="00473681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8308D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B5A94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EB2F0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36C7D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5E64F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11194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C5367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85AFA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70A60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5F1BF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80360" w14:textId="77777777" w:rsidR="00B67354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 xml:space="preserve">Робоча програма затверджена на </w:t>
      </w:r>
      <w:r w:rsidRPr="001D146B">
        <w:rPr>
          <w:rFonts w:ascii="Times New Roman" w:hAnsi="Times New Roman" w:cs="Times New Roman"/>
          <w:i/>
          <w:sz w:val="28"/>
          <w:szCs w:val="28"/>
        </w:rPr>
        <w:t>засіданні кафедри історії держави, права та політико-правових учень</w:t>
      </w:r>
      <w:r w:rsidRPr="00473681">
        <w:rPr>
          <w:rFonts w:ascii="Times New Roman" w:hAnsi="Times New Roman" w:cs="Times New Roman"/>
          <w:i/>
          <w:sz w:val="28"/>
          <w:szCs w:val="28"/>
        </w:rPr>
        <w:t xml:space="preserve"> юридичного факультету </w:t>
      </w:r>
    </w:p>
    <w:p w14:paraId="7C0675A7" w14:textId="77777777" w:rsidR="00B67354" w:rsidRPr="00473681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</w:p>
    <w:p w14:paraId="1EDC8A92" w14:textId="77777777" w:rsidR="00B67354" w:rsidRPr="00473681" w:rsidRDefault="00B67354" w:rsidP="00B673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(Протокол № 1 від «27» серпня 2018</w:t>
      </w:r>
      <w:r w:rsidRPr="00473681">
        <w:rPr>
          <w:rFonts w:ascii="Times New Roman" w:hAnsi="Times New Roman" w:cs="Times New Roman"/>
          <w:i/>
          <w:sz w:val="28"/>
          <w:szCs w:val="28"/>
        </w:rPr>
        <w:t xml:space="preserve"> р.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DBCC31B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5A1E7" w14:textId="77777777" w:rsidR="00B67354" w:rsidRPr="00473681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</w:p>
    <w:p w14:paraId="1070CC26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Історії держави, права та </w:t>
      </w:r>
    </w:p>
    <w:p w14:paraId="52548E3E" w14:textId="77777777" w:rsidR="00B67354" w:rsidRPr="00473681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політико-правових вчень</w:t>
      </w:r>
      <w:r w:rsidRPr="00473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____________д.ю.н. Бойко І. Й.</w:t>
      </w:r>
    </w:p>
    <w:p w14:paraId="10E1C275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DC57D" w14:textId="77777777" w:rsidR="00B67354" w:rsidRPr="00473681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«_» _______________ 201__</w:t>
      </w:r>
      <w:r w:rsidRPr="00473681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1FBE3516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75D50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3BB7A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C0300" w14:textId="77777777" w:rsidR="00B67354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BDC03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41DBB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 xml:space="preserve">Схвалено </w:t>
      </w:r>
      <w:r>
        <w:rPr>
          <w:rFonts w:ascii="Times New Roman" w:hAnsi="Times New Roman" w:cs="Times New Roman"/>
          <w:sz w:val="28"/>
          <w:szCs w:val="28"/>
        </w:rPr>
        <w:t>Вченою радою юридичного факультету Львівського національного університету імені Івана Франка (галузь знань 08</w:t>
      </w:r>
      <w:r w:rsidRPr="00AF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6BC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», спеціальність 08</w:t>
      </w:r>
      <w:r w:rsidRPr="00AF56BC">
        <w:rPr>
          <w:rFonts w:ascii="Times New Roman" w:hAnsi="Times New Roman" w:cs="Times New Roman"/>
          <w:sz w:val="28"/>
          <w:szCs w:val="28"/>
        </w:rPr>
        <w:t>1 «Право»</w:t>
      </w:r>
      <w:r>
        <w:rPr>
          <w:rFonts w:ascii="Times New Roman" w:hAnsi="Times New Roman" w:cs="Times New Roman"/>
          <w:sz w:val="28"/>
          <w:szCs w:val="28"/>
        </w:rPr>
        <w:t xml:space="preserve"> у межах освітньо-наукової програми ОС Магістр)</w:t>
      </w:r>
    </w:p>
    <w:p w14:paraId="55C56314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>Протокол № ___ від «____» ______________ 20 ___ р.</w:t>
      </w:r>
    </w:p>
    <w:p w14:paraId="1076CF6F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08EA5" w14:textId="77777777" w:rsidR="00B67354" w:rsidRPr="001A55E5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 201__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р.     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1A55E5">
        <w:rPr>
          <w:rFonts w:ascii="Times New Roman" w:hAnsi="Times New Roman" w:cs="Times New Roman"/>
          <w:b/>
          <w:sz w:val="28"/>
          <w:szCs w:val="28"/>
        </w:rPr>
        <w:t>__</w:t>
      </w:r>
      <w:r w:rsidRPr="00F02626">
        <w:rPr>
          <w:rFonts w:ascii="Times New Roman" w:hAnsi="Times New Roman" w:cs="Times New Roman"/>
          <w:b/>
          <w:sz w:val="28"/>
          <w:szCs w:val="28"/>
        </w:rPr>
        <w:t>___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 д.ю.н.</w:t>
      </w:r>
      <w:r>
        <w:rPr>
          <w:rFonts w:ascii="Times New Roman" w:hAnsi="Times New Roman" w:cs="Times New Roman"/>
          <w:b/>
          <w:sz w:val="28"/>
          <w:szCs w:val="28"/>
        </w:rPr>
        <w:t>, проф В</w:t>
      </w:r>
      <w:r w:rsidRPr="001A55E5">
        <w:rPr>
          <w:rFonts w:ascii="Times New Roman" w:hAnsi="Times New Roman" w:cs="Times New Roman"/>
          <w:b/>
          <w:sz w:val="28"/>
          <w:szCs w:val="28"/>
        </w:rPr>
        <w:t>.М. Б</w:t>
      </w:r>
      <w:r>
        <w:rPr>
          <w:rFonts w:ascii="Times New Roman" w:hAnsi="Times New Roman" w:cs="Times New Roman"/>
          <w:b/>
          <w:sz w:val="28"/>
          <w:szCs w:val="28"/>
        </w:rPr>
        <w:t>урдін</w:t>
      </w:r>
    </w:p>
    <w:p w14:paraId="656D280E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6924E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77F6C" w14:textId="77777777" w:rsidR="00B67354" w:rsidRPr="00AF56BC" w:rsidRDefault="00B67354" w:rsidP="00B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017D8" w14:textId="77777777" w:rsidR="00B67354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bCs/>
          <w:sz w:val="28"/>
          <w:szCs w:val="28"/>
        </w:rPr>
        <w:t>Бойко І. Й.</w:t>
      </w:r>
      <w:r>
        <w:rPr>
          <w:rFonts w:ascii="Times New Roman" w:hAnsi="Times New Roman" w:cs="Times New Roman"/>
          <w:sz w:val="28"/>
          <w:szCs w:val="28"/>
        </w:rPr>
        <w:t>, 2018 рік</w:t>
      </w:r>
    </w:p>
    <w:p w14:paraId="1ECF897F" w14:textId="77777777" w:rsidR="00B67354" w:rsidRPr="001D146B" w:rsidRDefault="00B67354" w:rsidP="00B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DA8051" w14:textId="77777777" w:rsidR="00902F0B" w:rsidRPr="00B67354" w:rsidRDefault="00902F0B" w:rsidP="00B67354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14:paraId="4B795939" w14:textId="77777777" w:rsidR="00902F0B" w:rsidRPr="00902F0B" w:rsidRDefault="00902F0B" w:rsidP="00902F0B">
      <w:pPr>
        <w:pageBreakBefore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Symbol" w:hAnsi="Times New Roman" w:cs="Times New Roman"/>
          <w:b/>
          <w:bCs/>
          <w:color w:val="000000"/>
          <w:sz w:val="28"/>
          <w:szCs w:val="28"/>
          <w:lang w:val="uk-UA" w:eastAsia="zh-CN"/>
        </w:rPr>
        <w:lastRenderedPageBreak/>
        <w:t>1. ОПИС НАВЧАЛЬНОЇ ДИСЦИПЛІНИ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406"/>
        <w:gridCol w:w="2582"/>
        <w:gridCol w:w="2551"/>
      </w:tblGrid>
      <w:tr w:rsidR="00B67354" w:rsidRPr="00116DE6" w14:paraId="563546BA" w14:textId="77777777" w:rsidTr="00A93CC6">
        <w:trPr>
          <w:trHeight w:val="653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0960C996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612225DB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131C65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B67354" w:rsidRPr="00116DE6" w14:paraId="51035CF2" w14:textId="77777777" w:rsidTr="00A93CC6">
        <w:trPr>
          <w:trHeight w:val="502"/>
        </w:trPr>
        <w:tc>
          <w:tcPr>
            <w:tcW w:w="2093" w:type="dxa"/>
            <w:vMerge/>
            <w:shd w:val="clear" w:color="auto" w:fill="D9D9D9"/>
            <w:vAlign w:val="center"/>
          </w:tcPr>
          <w:p w14:paraId="54E7271C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42D43955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A85BC0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D4C7D6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B67354" w:rsidRPr="00116DE6" w14:paraId="2915488C" w14:textId="77777777" w:rsidTr="00A93CC6">
        <w:tc>
          <w:tcPr>
            <w:tcW w:w="2093" w:type="dxa"/>
            <w:vMerge w:val="restart"/>
            <w:shd w:val="clear" w:color="auto" w:fill="auto"/>
          </w:tcPr>
          <w:p w14:paraId="091181AA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кількість кредитів –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FA810C0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14:paraId="6D978637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03 04 «Право»</w:t>
            </w:r>
          </w:p>
          <w:p w14:paraId="6904DE8B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7ADA705B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дисципліна вільного вибору студента</w:t>
            </w:r>
          </w:p>
        </w:tc>
      </w:tr>
      <w:tr w:rsidR="00B67354" w:rsidRPr="00116DE6" w14:paraId="5D44EFA1" w14:textId="77777777" w:rsidTr="00A93CC6">
        <w:tc>
          <w:tcPr>
            <w:tcW w:w="2093" w:type="dxa"/>
            <w:vMerge/>
            <w:shd w:val="clear" w:color="auto" w:fill="auto"/>
          </w:tcPr>
          <w:p w14:paraId="308CF582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AB33D1E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393C66EA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 xml:space="preserve">рік підготовки: </w:t>
            </w:r>
          </w:p>
        </w:tc>
      </w:tr>
      <w:tr w:rsidR="00B67354" w:rsidRPr="00116DE6" w14:paraId="63845270" w14:textId="77777777" w:rsidTr="00A93CC6">
        <w:tc>
          <w:tcPr>
            <w:tcW w:w="2093" w:type="dxa"/>
            <w:vMerge/>
            <w:shd w:val="clear" w:color="auto" w:fill="auto"/>
          </w:tcPr>
          <w:p w14:paraId="38A9DE69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7C643B3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</w:rPr>
            </w:pPr>
            <w:r w:rsidRPr="00116DE6">
              <w:rPr>
                <w:rFonts w:ascii="Times New Roman" w:hAnsi="Times New Roman" w:cs="Times New Roman"/>
                <w:b/>
              </w:rPr>
              <w:t>Напрям підготовки</w:t>
            </w:r>
          </w:p>
          <w:p w14:paraId="3C2016E6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</w:rPr>
              <w:t>6.030401  «Правознавство»</w:t>
            </w:r>
          </w:p>
        </w:tc>
        <w:tc>
          <w:tcPr>
            <w:tcW w:w="2693" w:type="dxa"/>
            <w:shd w:val="clear" w:color="auto" w:fill="auto"/>
          </w:tcPr>
          <w:p w14:paraId="361B4C79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14:paraId="50518C68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354" w:rsidRPr="00116DE6" w14:paraId="204F9316" w14:textId="77777777" w:rsidTr="00A93CC6">
        <w:tc>
          <w:tcPr>
            <w:tcW w:w="2093" w:type="dxa"/>
            <w:vMerge/>
            <w:shd w:val="clear" w:color="auto" w:fill="auto"/>
          </w:tcPr>
          <w:p w14:paraId="665B78AA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E30F3C3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17047029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B67354" w:rsidRPr="00116DE6" w14:paraId="6FD45893" w14:textId="77777777" w:rsidTr="00A93CC6">
        <w:trPr>
          <w:trHeight w:val="318"/>
        </w:trPr>
        <w:tc>
          <w:tcPr>
            <w:tcW w:w="2093" w:type="dxa"/>
            <w:vMerge w:val="restart"/>
            <w:shd w:val="clear" w:color="auto" w:fill="auto"/>
          </w:tcPr>
          <w:p w14:paraId="27CA83B1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- 90</w:t>
            </w:r>
          </w:p>
        </w:tc>
        <w:tc>
          <w:tcPr>
            <w:tcW w:w="2410" w:type="dxa"/>
            <w:vMerge/>
            <w:shd w:val="clear" w:color="auto" w:fill="auto"/>
          </w:tcPr>
          <w:p w14:paraId="1F2AE8D5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C32EA73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58592B06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354" w:rsidRPr="00116DE6" w14:paraId="00088B0D" w14:textId="77777777" w:rsidTr="00A93CC6">
        <w:trPr>
          <w:trHeight w:val="268"/>
        </w:trPr>
        <w:tc>
          <w:tcPr>
            <w:tcW w:w="2093" w:type="dxa"/>
            <w:vMerge/>
            <w:shd w:val="clear" w:color="auto" w:fill="auto"/>
          </w:tcPr>
          <w:p w14:paraId="4056DF9C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FCD4633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0B0D42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</w:p>
        </w:tc>
      </w:tr>
      <w:tr w:rsidR="00B67354" w:rsidRPr="00116DE6" w14:paraId="7BE92142" w14:textId="77777777" w:rsidTr="00A93CC6">
        <w:tc>
          <w:tcPr>
            <w:tcW w:w="2093" w:type="dxa"/>
            <w:vMerge w:val="restart"/>
            <w:shd w:val="clear" w:color="auto" w:fill="auto"/>
          </w:tcPr>
          <w:p w14:paraId="62CB1EAE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 аудиторних – 2</w:t>
            </w:r>
          </w:p>
          <w:p w14:paraId="2564D274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– 3,652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7EA7A11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693" w:type="dxa"/>
            <w:shd w:val="clear" w:color="auto" w:fill="auto"/>
          </w:tcPr>
          <w:p w14:paraId="6959B46B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  <w:shd w:val="clear" w:color="auto" w:fill="auto"/>
          </w:tcPr>
          <w:p w14:paraId="316B4955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354" w:rsidRPr="00116DE6" w14:paraId="1149393A" w14:textId="77777777" w:rsidTr="00A93CC6">
        <w:tc>
          <w:tcPr>
            <w:tcW w:w="2093" w:type="dxa"/>
            <w:vMerge/>
            <w:shd w:val="clear" w:color="auto" w:fill="auto"/>
          </w:tcPr>
          <w:p w14:paraId="39ADE9F2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FF4C440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4C19B533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практичні (семінарські)</w:t>
            </w:r>
          </w:p>
        </w:tc>
      </w:tr>
      <w:tr w:rsidR="00B67354" w:rsidRPr="00116DE6" w14:paraId="67D738C6" w14:textId="77777777" w:rsidTr="00A93CC6">
        <w:tc>
          <w:tcPr>
            <w:tcW w:w="2093" w:type="dxa"/>
            <w:vMerge/>
            <w:shd w:val="clear" w:color="auto" w:fill="auto"/>
          </w:tcPr>
          <w:p w14:paraId="4125156D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B3C8A5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A2537CE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  <w:shd w:val="clear" w:color="auto" w:fill="auto"/>
          </w:tcPr>
          <w:p w14:paraId="00DAE030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354" w:rsidRPr="00116DE6" w14:paraId="3C5AB74E" w14:textId="77777777" w:rsidTr="00A93CC6">
        <w:tc>
          <w:tcPr>
            <w:tcW w:w="2093" w:type="dxa"/>
            <w:vMerge/>
            <w:shd w:val="clear" w:color="auto" w:fill="auto"/>
          </w:tcPr>
          <w:p w14:paraId="46A9EBA2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FC173C6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3B836F89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</w:tr>
      <w:tr w:rsidR="00B67354" w:rsidRPr="00116DE6" w14:paraId="54AA6BD2" w14:textId="77777777" w:rsidTr="00A93CC6">
        <w:tc>
          <w:tcPr>
            <w:tcW w:w="2093" w:type="dxa"/>
            <w:vMerge/>
            <w:shd w:val="clear" w:color="auto" w:fill="auto"/>
          </w:tcPr>
          <w:p w14:paraId="7F3711AF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EAE6B6B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45BEA07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14:paraId="552DAF49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354" w:rsidRPr="00116DE6" w14:paraId="43BCE906" w14:textId="77777777" w:rsidTr="00A93CC6">
        <w:tc>
          <w:tcPr>
            <w:tcW w:w="2093" w:type="dxa"/>
            <w:vMerge/>
            <w:shd w:val="clear" w:color="auto" w:fill="auto"/>
          </w:tcPr>
          <w:p w14:paraId="28F72B23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3E9B02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55CD6588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B67354" w:rsidRPr="00116DE6" w14:paraId="39689239" w14:textId="77777777" w:rsidTr="00A93CC6">
        <w:tc>
          <w:tcPr>
            <w:tcW w:w="2093" w:type="dxa"/>
            <w:vMerge/>
            <w:shd w:val="clear" w:color="auto" w:fill="auto"/>
          </w:tcPr>
          <w:p w14:paraId="4144641F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C1C409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F8A981C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9" w:type="dxa"/>
            <w:shd w:val="clear" w:color="auto" w:fill="auto"/>
          </w:tcPr>
          <w:p w14:paraId="62FA5A56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354" w:rsidRPr="00116DE6" w14:paraId="0D18C1A5" w14:textId="77777777" w:rsidTr="00A93CC6">
        <w:tc>
          <w:tcPr>
            <w:tcW w:w="2093" w:type="dxa"/>
            <w:vMerge/>
            <w:shd w:val="clear" w:color="auto" w:fill="auto"/>
          </w:tcPr>
          <w:p w14:paraId="7BBE6DA5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3814415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211DBE43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ІНДЗ:</w:t>
            </w:r>
          </w:p>
        </w:tc>
      </w:tr>
      <w:tr w:rsidR="00B67354" w:rsidRPr="00116DE6" w14:paraId="02BCDDA1" w14:textId="77777777" w:rsidTr="00A93CC6">
        <w:tc>
          <w:tcPr>
            <w:tcW w:w="2093" w:type="dxa"/>
            <w:vMerge/>
            <w:shd w:val="clear" w:color="auto" w:fill="auto"/>
          </w:tcPr>
          <w:p w14:paraId="09C99E5A" w14:textId="77777777" w:rsidR="00B67354" w:rsidRPr="00116DE6" w:rsidRDefault="00B67354" w:rsidP="00A9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6CC9A25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14:paraId="424240CD" w14:textId="77777777" w:rsidR="00B67354" w:rsidRPr="00116DE6" w:rsidRDefault="00B67354" w:rsidP="00A9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6">
              <w:rPr>
                <w:rFonts w:ascii="Times New Roman" w:hAnsi="Times New Roman" w:cs="Times New Roman"/>
                <w:sz w:val="28"/>
                <w:szCs w:val="28"/>
              </w:rPr>
              <w:t>вид контролю: залік</w:t>
            </w:r>
          </w:p>
        </w:tc>
      </w:tr>
    </w:tbl>
    <w:p w14:paraId="228F2535" w14:textId="77777777" w:rsidR="00902F0B" w:rsidRPr="00902F0B" w:rsidRDefault="00902F0B" w:rsidP="00902F0B">
      <w:pPr>
        <w:suppressAutoHyphens/>
        <w:spacing w:after="0" w:line="326" w:lineRule="exact"/>
        <w:jc w:val="center"/>
        <w:rPr>
          <w:rFonts w:ascii="Times New Roman" w:eastAsia="Symbol" w:hAnsi="Times New Roman" w:cs="Times New Roman"/>
          <w:sz w:val="28"/>
          <w:szCs w:val="28"/>
          <w:lang w:val="uk-UA" w:eastAsia="zh-CN"/>
        </w:rPr>
      </w:pPr>
    </w:p>
    <w:p w14:paraId="6893332D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Співвідношення кількості годин аудиторних занять до самостійної роботи становить для денної форми навчання – 1:1,8.</w:t>
      </w:r>
    </w:p>
    <w:p w14:paraId="721F3CC8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Мова навчання: українська</w:t>
      </w:r>
    </w:p>
    <w:p w14:paraId="336BB307" w14:textId="77777777" w:rsidR="00902F0B" w:rsidRPr="00902F0B" w:rsidRDefault="00902F0B" w:rsidP="00902F0B">
      <w:pPr>
        <w:suppressAutoHyphens/>
        <w:spacing w:after="73" w:line="260" w:lineRule="exact"/>
        <w:ind w:left="440" w:firstLine="360"/>
        <w:rPr>
          <w:rFonts w:ascii="Times New Roman" w:eastAsia="Symbol" w:hAnsi="Times New Roman" w:cs="Times New Roman"/>
          <w:sz w:val="28"/>
          <w:szCs w:val="28"/>
          <w:lang w:val="uk-UA" w:eastAsia="zh-CN"/>
        </w:rPr>
      </w:pPr>
    </w:p>
    <w:p w14:paraId="45BFDC73" w14:textId="77777777" w:rsidR="00902F0B" w:rsidRPr="00902F0B" w:rsidRDefault="00902F0B" w:rsidP="00902F0B">
      <w:pPr>
        <w:suppressAutoHyphens/>
        <w:spacing w:after="0" w:line="326" w:lineRule="exact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</w:p>
    <w:p w14:paraId="6C78F780" w14:textId="77777777" w:rsidR="00902F0B" w:rsidRPr="00902F0B" w:rsidRDefault="00902F0B" w:rsidP="00902F0B">
      <w:pPr>
        <w:suppressAutoHyphens/>
        <w:spacing w:after="73" w:line="260" w:lineRule="exact"/>
        <w:ind w:left="440" w:firstLine="360"/>
        <w:rPr>
          <w:rFonts w:ascii="Times New Roman" w:eastAsia="Symbol" w:hAnsi="Times New Roman" w:cs="Times New Roman"/>
          <w:sz w:val="28"/>
          <w:szCs w:val="28"/>
          <w:lang w:val="uk-UA" w:eastAsia="zh-CN"/>
        </w:rPr>
      </w:pPr>
    </w:p>
    <w:p w14:paraId="77BBCD87" w14:textId="77777777" w:rsidR="00902F0B" w:rsidRPr="00902F0B" w:rsidRDefault="00902F0B" w:rsidP="00902F0B">
      <w:pPr>
        <w:suppressAutoHyphens/>
        <w:spacing w:after="0" w:line="240" w:lineRule="auto"/>
        <w:ind w:firstLine="720"/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</w:pPr>
      <w:r w:rsidRPr="00902F0B">
        <w:rPr>
          <w:rFonts w:ascii="Times New Roman" w:eastAsia="Symbol" w:hAnsi="Times New Roman" w:cs="Times New Roman"/>
          <w:b/>
          <w:bCs/>
          <w:sz w:val="28"/>
          <w:szCs w:val="28"/>
          <w:lang w:val="uk-UA" w:eastAsia="zh-CN"/>
        </w:rPr>
        <w:t>2. МЕТА ТА ЗАВДАННЯ ДИСЦИПЛІНИ</w:t>
      </w:r>
    </w:p>
    <w:p w14:paraId="7AC8A0C3" w14:textId="77777777" w:rsidR="00902F0B" w:rsidRPr="00902F0B" w:rsidRDefault="00902F0B" w:rsidP="00902F0B">
      <w:pPr>
        <w:suppressAutoHyphens/>
        <w:spacing w:after="0" w:line="240" w:lineRule="auto"/>
        <w:ind w:firstLine="720"/>
        <w:jc w:val="both"/>
        <w:rPr>
          <w:rFonts w:ascii="Times New Roman" w:eastAsia="Symbol" w:hAnsi="Times New Roman" w:cs="Times New Roman"/>
          <w:b/>
          <w:bCs/>
          <w:sz w:val="28"/>
          <w:szCs w:val="28"/>
          <w:lang w:val="uk-UA" w:eastAsia="zh-CN"/>
        </w:rPr>
      </w:pPr>
    </w:p>
    <w:p w14:paraId="7DCC4841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  <w:r w:rsidRPr="00902F0B">
        <w:rPr>
          <w:rFonts w:ascii="Times New Roman" w:eastAsia="Symbol" w:hAnsi="Times New Roman" w:cs="Times New Roman"/>
          <w:b/>
          <w:bCs/>
          <w:i/>
          <w:iCs/>
          <w:sz w:val="28"/>
          <w:szCs w:val="28"/>
          <w:lang w:val="uk-UA" w:eastAsia="zh-CN"/>
        </w:rPr>
        <w:t>Мета:</w:t>
      </w:r>
      <w:r w:rsidRPr="00902F0B">
        <w:rPr>
          <w:rFonts w:ascii="Times New Roman" w:eastAsia="Symbol" w:hAnsi="Times New Roman" w:cs="Times New Roman"/>
          <w:sz w:val="28"/>
          <w:szCs w:val="28"/>
          <w:lang w:val="uk-UA" w:eastAsia="zh-CN"/>
        </w:rPr>
        <w:t xml:space="preserve"> </w:t>
      </w:r>
      <w:r w:rsidRPr="00902F0B">
        <w:rPr>
          <w:rFonts w:ascii="Times New Roman" w:eastAsia="Symbol" w:hAnsi="Times New Roman" w:cs="Times New Roman"/>
          <w:sz w:val="26"/>
          <w:szCs w:val="26"/>
          <w:lang w:val="uk-UA" w:eastAsia="zh-CN"/>
        </w:rPr>
        <w:t xml:space="preserve">ознайомити студентів з проблемами зародження і розвитку українського </w:t>
      </w:r>
      <w:r w:rsidR="00A93CC6">
        <w:rPr>
          <w:rFonts w:ascii="Times New Roman" w:eastAsia="Symbol" w:hAnsi="Times New Roman" w:cs="Times New Roman"/>
          <w:sz w:val="26"/>
          <w:szCs w:val="26"/>
          <w:lang w:val="uk-UA" w:eastAsia="zh-CN"/>
        </w:rPr>
        <w:t>конституціоналізму (</w:t>
      </w:r>
      <w:r w:rsidRPr="00902F0B">
        <w:rPr>
          <w:rFonts w:ascii="Times New Roman" w:eastAsia="Symbol" w:hAnsi="Times New Roman" w:cs="Times New Roman"/>
          <w:sz w:val="26"/>
          <w:szCs w:val="26"/>
          <w:lang w:val="uk-UA" w:eastAsia="zh-CN"/>
        </w:rPr>
        <w:t xml:space="preserve">ХVІІ – ХVІІІ ст.). Сприяти засвоєнню ними основоположних знань курсу про </w:t>
      </w:r>
      <w:r w:rsidR="00A93CC6">
        <w:rPr>
          <w:rFonts w:ascii="Times New Roman" w:eastAsia="Symbol" w:hAnsi="Times New Roman" w:cs="Times New Roman"/>
          <w:sz w:val="26"/>
          <w:szCs w:val="26"/>
          <w:lang w:val="uk-UA" w:eastAsia="zh-CN"/>
        </w:rPr>
        <w:t>конституціоналізм</w:t>
      </w:r>
      <w:r w:rsidRPr="00902F0B">
        <w:rPr>
          <w:rFonts w:ascii="Times New Roman" w:eastAsia="Symbol" w:hAnsi="Times New Roman" w:cs="Times New Roman"/>
          <w:sz w:val="26"/>
          <w:szCs w:val="26"/>
          <w:lang w:val="uk-UA" w:eastAsia="zh-CN"/>
        </w:rPr>
        <w:t xml:space="preserve"> в Україні з початку її зародження до наших часів та формування у них цілісного уявлення про </w:t>
      </w:r>
      <w:r w:rsidR="00A93CC6">
        <w:rPr>
          <w:rFonts w:ascii="Times New Roman" w:eastAsia="Symbol" w:hAnsi="Times New Roman" w:cs="Times New Roman"/>
          <w:sz w:val="26"/>
          <w:szCs w:val="26"/>
          <w:lang w:val="uk-UA" w:eastAsia="zh-CN"/>
        </w:rPr>
        <w:t>конституціоналізм в Україні в його</w:t>
      </w:r>
      <w:r w:rsidRPr="00902F0B">
        <w:rPr>
          <w:rFonts w:ascii="Times New Roman" w:eastAsia="Symbol" w:hAnsi="Times New Roman" w:cs="Times New Roman"/>
          <w:sz w:val="26"/>
          <w:szCs w:val="26"/>
          <w:lang w:val="uk-UA" w:eastAsia="zh-CN"/>
        </w:rPr>
        <w:t xml:space="preserve"> історичному контексті, специфіку і перспективи подальшого розвитку</w:t>
      </w:r>
      <w:r w:rsidRPr="00902F0B">
        <w:rPr>
          <w:rFonts w:ascii="Times New Roman" w:eastAsia="Symbol" w:hAnsi="Times New Roman" w:cs="Times New Roman"/>
          <w:sz w:val="28"/>
          <w:szCs w:val="28"/>
          <w:lang w:val="uk-UA" w:eastAsia="zh-CN"/>
        </w:rPr>
        <w:t>.</w:t>
      </w:r>
    </w:p>
    <w:p w14:paraId="20FCE9B7" w14:textId="77777777" w:rsidR="00902F0B" w:rsidRPr="00902F0B" w:rsidRDefault="00902F0B" w:rsidP="00902F0B">
      <w:pPr>
        <w:suppressAutoHyphens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val="uk-UA" w:eastAsia="zh-CN"/>
        </w:rPr>
      </w:pPr>
    </w:p>
    <w:p w14:paraId="219ECDF3" w14:textId="77777777" w:rsidR="00902F0B" w:rsidRPr="00902F0B" w:rsidRDefault="00902F0B" w:rsidP="00902F0B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F0B"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Завдання:</w:t>
      </w:r>
    </w:p>
    <w:p w14:paraId="644FAD28" w14:textId="77777777" w:rsidR="00902F0B" w:rsidRPr="00902F0B" w:rsidRDefault="00902F0B" w:rsidP="00902F0B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виявити закономірності та встановити особливості становлення і розвитку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 конституціоналізму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 на різних етапах європейської та української історії;</w:t>
      </w:r>
    </w:p>
    <w:p w14:paraId="5FB2B51D" w14:textId="77777777" w:rsidR="00902F0B" w:rsidRPr="00902F0B" w:rsidRDefault="00902F0B" w:rsidP="00902F0B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на основі історичного досвіду розвитку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 конституціоналізму  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 окреслити його перспективи та можливі напрямки реформування</w:t>
      </w:r>
    </w:p>
    <w:p w14:paraId="65DB14B7" w14:textId="77777777" w:rsidR="00902F0B" w:rsidRPr="00902F0B" w:rsidRDefault="00902F0B" w:rsidP="00902F0B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</w:p>
    <w:p w14:paraId="20B6A200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  <w:r w:rsidRPr="00902F0B">
        <w:rPr>
          <w:rFonts w:ascii="Times New Roman" w:eastAsia="Symbol" w:hAnsi="Times New Roman" w:cs="Times New Roman"/>
          <w:b/>
          <w:sz w:val="28"/>
          <w:szCs w:val="28"/>
          <w:lang w:val="uk-UA" w:eastAsia="zh-CN"/>
        </w:rPr>
        <w:t xml:space="preserve">Результати навчання. </w:t>
      </w:r>
      <w:r w:rsidRPr="00902F0B">
        <w:rPr>
          <w:rFonts w:ascii="Times New Roman" w:eastAsia="Symbol" w:hAnsi="Times New Roman" w:cs="Times New Roman"/>
          <w:sz w:val="28"/>
          <w:szCs w:val="28"/>
          <w:lang w:val="uk-UA" w:eastAsia="zh-CN"/>
        </w:rPr>
        <w:t>У результаті вивчення даного курсу</w:t>
      </w:r>
      <w:r w:rsidR="00B67354">
        <w:rPr>
          <w:rFonts w:ascii="Times New Roman" w:eastAsia="Symbol" w:hAnsi="Times New Roman" w:cs="Times New Roman"/>
          <w:sz w:val="28"/>
          <w:szCs w:val="28"/>
          <w:lang w:val="uk-UA" w:eastAsia="zh-CN"/>
        </w:rPr>
        <w:t xml:space="preserve"> </w:t>
      </w:r>
      <w:r w:rsidRPr="00902F0B">
        <w:rPr>
          <w:rFonts w:ascii="Times New Roman" w:eastAsia="Symbol" w:hAnsi="Times New Roman" w:cs="Times New Roman"/>
          <w:sz w:val="28"/>
          <w:szCs w:val="28"/>
          <w:lang w:val="uk-UA" w:eastAsia="zh-CN"/>
        </w:rPr>
        <w:t>студент повинен:</w:t>
      </w:r>
    </w:p>
    <w:p w14:paraId="19719499" w14:textId="77777777" w:rsidR="00902F0B" w:rsidRPr="00902F0B" w:rsidRDefault="00902F0B" w:rsidP="00902F0B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55E66B5" w14:textId="77777777" w:rsidR="00902F0B" w:rsidRPr="00902F0B" w:rsidRDefault="00902F0B" w:rsidP="00902F0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  <w:r w:rsidRPr="00902F0B">
        <w:rPr>
          <w:rFonts w:ascii="Times New Roman" w:eastAsia="Symbol" w:hAnsi="Times New Roman" w:cs="Times New Roman"/>
          <w:b/>
          <w:bCs/>
          <w:sz w:val="28"/>
          <w:szCs w:val="28"/>
          <w:lang w:val="uk-UA" w:eastAsia="zh-CN"/>
        </w:rPr>
        <w:t>знати:</w:t>
      </w:r>
    </w:p>
    <w:p w14:paraId="0196FF48" w14:textId="77777777" w:rsidR="00902F0B" w:rsidRPr="00902F0B" w:rsidRDefault="00902F0B" w:rsidP="00902F0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історичні події та факти, що впливали на зародження та розвиток</w:t>
      </w:r>
      <w:r w:rsidR="00A93CC6">
        <w:rPr>
          <w:rFonts w:ascii="Arial Unicode MS" w:eastAsia="Arial Unicode MS" w:hAnsi="Arial Unicode MS" w:cs="Arial Unicode MS"/>
          <w:color w:val="000000"/>
          <w:sz w:val="28"/>
          <w:szCs w:val="28"/>
          <w:lang w:val="uk-UA" w:eastAsia="zh-CN"/>
        </w:rPr>
        <w:t xml:space="preserve"> </w:t>
      </w:r>
      <w:r w:rsidR="00A93CC6" w:rsidRPr="00A93CC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конституціоналізму  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; </w:t>
      </w:r>
    </w:p>
    <w:p w14:paraId="18CC1240" w14:textId="77777777" w:rsidR="00902F0B" w:rsidRPr="00902F0B" w:rsidRDefault="00902F0B" w:rsidP="00902F0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основоположні законодавчі акти, які регулювали функціонування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конституціоналізму  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на різних етапах історії європейських держав загалом та України зокрема;</w:t>
      </w:r>
    </w:p>
    <w:p w14:paraId="67E4D15A" w14:textId="77777777" w:rsidR="00902F0B" w:rsidRPr="00902F0B" w:rsidRDefault="00902F0B" w:rsidP="00902F0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системи та національні типи сучасної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конституціоналізму, його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витоки, закономірності та особливості розвитку;</w:t>
      </w:r>
    </w:p>
    <w:p w14:paraId="50406690" w14:textId="77777777" w:rsidR="00902F0B" w:rsidRPr="00902F0B" w:rsidRDefault="00902F0B" w:rsidP="00902F0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основи формування 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конституціоналізму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 Україні;</w:t>
      </w:r>
    </w:p>
    <w:p w14:paraId="51AB8405" w14:textId="77777777" w:rsidR="00902F0B" w:rsidRPr="00902F0B" w:rsidRDefault="00902F0B" w:rsidP="00902F0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практичне і теоретичне підґрунтя 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конституційного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будівництва в Україні;</w:t>
      </w:r>
    </w:p>
    <w:p w14:paraId="3BF48843" w14:textId="77777777" w:rsidR="00902F0B" w:rsidRPr="00902F0B" w:rsidRDefault="00A93CC6" w:rsidP="00902F0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зміст найважливіших конституційних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актів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 Україні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;</w:t>
      </w:r>
    </w:p>
    <w:p w14:paraId="2F1C4104" w14:textId="77777777" w:rsidR="00902F0B" w:rsidRPr="00902F0B" w:rsidRDefault="00902F0B" w:rsidP="00902F0B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навчальну програму спецкурсу.</w:t>
      </w:r>
    </w:p>
    <w:p w14:paraId="69F705A6" w14:textId="77777777" w:rsidR="00902F0B" w:rsidRPr="00902F0B" w:rsidRDefault="00902F0B" w:rsidP="00902F0B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44A0B148" w14:textId="77777777" w:rsidR="00902F0B" w:rsidRPr="00902F0B" w:rsidRDefault="00902F0B" w:rsidP="00902F0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вміти: </w:t>
      </w:r>
    </w:p>
    <w:p w14:paraId="63BDFA49" w14:textId="77777777" w:rsidR="00902F0B" w:rsidRPr="00902F0B" w:rsidRDefault="00902F0B" w:rsidP="00902F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працювати з літературою історичного та правового характеру, аналізувати історичні факти, давати їм правову оцінку, визначати роль та значення в процесі становлення та розвитку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конституціоналізму в Україні  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;</w:t>
      </w:r>
    </w:p>
    <w:p w14:paraId="0A37A847" w14:textId="77777777" w:rsidR="00902F0B" w:rsidRPr="00902F0B" w:rsidRDefault="00902F0B" w:rsidP="00902F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аналізувати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порівнювати та тлумачити норми конституційного законодавства України</w:t>
      </w:r>
      <w:r w:rsidRPr="00902F0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14:paraId="143F5289" w14:textId="77777777" w:rsidR="00902F0B" w:rsidRPr="00902F0B" w:rsidRDefault="00902F0B" w:rsidP="00902F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на підставі набутих знань виявляти недоліки, окреслювати перспективи та напрямки реформування сучасного інституту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конституціоналізму в Україні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14:paraId="5C4E01B9" w14:textId="77777777" w:rsidR="00902F0B" w:rsidRPr="00902F0B" w:rsidRDefault="00902F0B" w:rsidP="00902F0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аналізувати історичні джерела права (ІХ – ХХ ст.), робити власні висновки і узагальнення набутого історико-правового досвіду з метою удосконалення чинного</w:t>
      </w:r>
      <w:r w:rsidR="00A93CC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конституційного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законодавства України;</w:t>
      </w:r>
    </w:p>
    <w:p w14:paraId="37A4F9A3" w14:textId="77777777" w:rsidR="00902F0B" w:rsidRPr="00902F0B" w:rsidRDefault="00902F0B" w:rsidP="00902F0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аналітично мислити, самостійно систематизувати матеріал з даного спецкурсу;</w:t>
      </w:r>
    </w:p>
    <w:p w14:paraId="4F09BD7A" w14:textId="77777777" w:rsidR="00902F0B" w:rsidRPr="00A93CC6" w:rsidRDefault="00902F0B" w:rsidP="00A93CC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дати характеристику важливих державно-правових і політичних умов </w:t>
      </w:r>
      <w:r w:rsidR="00A93CC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розвитку конституціоналізму 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в Україні</w:t>
      </w:r>
      <w:r w:rsidR="00A93CC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  <w:r w:rsidRPr="00A93CC6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val="uk-UA" w:eastAsia="zh-CN"/>
        </w:rPr>
        <w:t xml:space="preserve">       </w:t>
      </w:r>
    </w:p>
    <w:p w14:paraId="43B6D44D" w14:textId="77777777" w:rsidR="00902F0B" w:rsidRPr="00902F0B" w:rsidRDefault="00902F0B" w:rsidP="00902F0B">
      <w:pPr>
        <w:spacing w:after="0" w:line="240" w:lineRule="auto"/>
        <w:ind w:left="360"/>
        <w:jc w:val="center"/>
        <w:rPr>
          <w:rFonts w:ascii="Times New Roman" w:eastAsia="Symbol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Symbol" w:hAnsi="Times New Roman" w:cs="Times New Roman"/>
          <w:b/>
          <w:bCs/>
          <w:color w:val="000000"/>
          <w:sz w:val="28"/>
          <w:szCs w:val="28"/>
          <w:lang w:val="uk-UA" w:eastAsia="zh-CN"/>
        </w:rPr>
        <w:t>3. ПРОГРАМА НАВЧАЛЬНОЇ ДИСЦИПЛІНИ</w:t>
      </w:r>
    </w:p>
    <w:p w14:paraId="57FB65CA" w14:textId="77777777" w:rsidR="00902F0B" w:rsidRPr="00902F0B" w:rsidRDefault="00902F0B" w:rsidP="00902F0B">
      <w:pPr>
        <w:suppressAutoHyphens/>
        <w:spacing w:after="0" w:line="240" w:lineRule="auto"/>
        <w:rPr>
          <w:rFonts w:ascii="Times New Roman" w:eastAsia="Symbol" w:hAnsi="Times New Roman" w:cs="Times New Roman"/>
          <w:b/>
          <w:bCs/>
          <w:sz w:val="28"/>
          <w:szCs w:val="28"/>
          <w:lang w:val="uk-UA" w:eastAsia="zh-CN"/>
        </w:rPr>
      </w:pPr>
    </w:p>
    <w:p w14:paraId="627CCBB9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ТЕМА І. </w:t>
      </w:r>
      <w:r w:rsidRPr="00902F0B"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>«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СТАНОВЛЕННЯ ТА РОЗВИТОК ІНСТИТУТУ</w:t>
      </w:r>
      <w:r w:rsidR="00A93CC6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 КОНСТИТУЦІОНАЛІЗМУ  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 НА УКРАЇНСЬКИХ ЗЕМЛЯХ ІХ- Х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V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І СТ.».</w:t>
      </w:r>
    </w:p>
    <w:p w14:paraId="68A07423" w14:textId="77777777" w:rsidR="00902F0B" w:rsidRPr="00902F0B" w:rsidRDefault="00902F0B" w:rsidP="00A93CC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/>
        </w:rPr>
        <w:t>Теоретико-методологічні та історико-методологічні основи дослідження історії розвитку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конституціоналізму  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 України. </w:t>
      </w:r>
      <w:r w:rsidR="00A93CC6" w:rsidRP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>Генезис та еволюція ук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>раїнського конституціоналізму (</w:t>
      </w:r>
      <w:r w:rsidR="00A93CC6" w:rsidRP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>початок Х</w:t>
      </w:r>
      <w:r w:rsidR="00A93CC6" w:rsidRPr="00A93CC6">
        <w:rPr>
          <w:rFonts w:ascii="Times New Roman" w:eastAsia="Arial Unicode MS" w:hAnsi="Times New Roman" w:cs="Times New Roman"/>
          <w:sz w:val="28"/>
          <w:szCs w:val="28"/>
          <w:lang w:val="en-US"/>
        </w:rPr>
        <w:t>V</w:t>
      </w:r>
      <w:r w:rsidR="00A93CC6" w:rsidRP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ІІІ ст. – середина ХІХ 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>ст.).</w:t>
      </w:r>
      <w:r w:rsidR="00A93CC6" w:rsidRP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DA641B" w:rsidRPr="00902F0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Розвиток інституту</w:t>
      </w:r>
      <w:r w:rsidR="00DA641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</w:t>
      </w:r>
      <w:r w:rsidR="00DA641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lastRenderedPageBreak/>
        <w:t>конституціоналізму</w:t>
      </w:r>
      <w:r w:rsidR="00DA641B" w:rsidRPr="00902F0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у джерелах права Козацько-Гетьманської держави.</w:t>
      </w:r>
      <w:r w:rsidR="00DA641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Конституція П. Орлика. </w:t>
      </w:r>
    </w:p>
    <w:p w14:paraId="6E944D2F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4A62088C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ТЕМА 2.</w:t>
      </w:r>
      <w:r w:rsidRPr="00902F0B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uk-UA" w:eastAsia="zh-CN"/>
        </w:rPr>
        <w:t xml:space="preserve"> </w:t>
      </w:r>
      <w:r w:rsidRPr="00902F0B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zh-CN"/>
        </w:rPr>
        <w:t>«</w:t>
      </w: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ОСОБЛИВОСТІ РОЗВИТКУ</w:t>
      </w:r>
      <w:r w:rsidR="00A93CC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 конституціоналізму  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 НА УКРАЇНСЬКИХ ЗЕМЛЯХ Х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V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І -  ХХ СТ.»</w:t>
      </w:r>
    </w:p>
    <w:p w14:paraId="2DEEC218" w14:textId="77777777" w:rsidR="00902F0B" w:rsidRPr="00902F0B" w:rsidRDefault="00DA641B" w:rsidP="00902F0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>Характерні риси конституційного розвитку і формування національної конституційної думки в середині ХІХ ст.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– на початку ХХ ст. 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/>
        </w:rPr>
        <w:t>Розвиток інституту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конституціоналізму  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на українських землях  в складі Австрії та Австро-Угорщини.</w:t>
      </w:r>
      <w:r w:rsidR="00902F0B" w:rsidRPr="00902F0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/>
        </w:rPr>
        <w:t>Інститут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конституціоналізму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у законодавстві в період відродження</w:t>
      </w:r>
      <w:r w:rsidR="00902F0B" w:rsidRPr="00902F0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. 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/>
        </w:rPr>
        <w:t>Української національної державності (1917–1921 рр.).</w:t>
      </w:r>
      <w:r w:rsidR="00902F0B" w:rsidRPr="00902F0B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Організація та правове регулювання функціонування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конституціоналізму  </w:t>
      </w:r>
      <w:r w:rsidR="00902F0B"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 Радянській Україні.</w:t>
      </w:r>
    </w:p>
    <w:p w14:paraId="3B98E763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73F1A48B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ТЕМА 3. </w:t>
      </w: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«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ЗАГАЛЬНА ХАРАКТЕРИСТИКА СУЧАСНОГО ЕТАПУ РОЗВИТКУ</w:t>
      </w:r>
      <w:r w:rsidR="00A93CC6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 </w:t>
      </w:r>
      <w:r w:rsidR="00DA641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КОНСТИТУЦІОНАЛІЗМУ</w:t>
      </w:r>
      <w:r w:rsidRPr="00902F0B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».</w:t>
      </w:r>
    </w:p>
    <w:p w14:paraId="184251B3" w14:textId="77777777" w:rsidR="00902F0B" w:rsidRPr="00902F0B" w:rsidRDefault="00902F0B" w:rsidP="00902F0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Інститут</w:t>
      </w:r>
      <w:r w:rsidR="00A93CC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конституціоналізму  </w:t>
      </w:r>
      <w:r w:rsidR="00DA641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у незалежній Україні.Конституціоналізм</w:t>
      </w:r>
      <w:r w:rsidRPr="00902F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 Україні та світі на сучасному етапі.</w:t>
      </w:r>
    </w:p>
    <w:p w14:paraId="4344F467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val="uk-UA" w:eastAsia="zh-CN"/>
        </w:rPr>
      </w:pPr>
    </w:p>
    <w:p w14:paraId="4760EBFC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6C49F0D8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4. СТРУКТУРА НАВЧАЛЬНОЇ ДИСЦИПЛІНИ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890"/>
        <w:gridCol w:w="529"/>
        <w:gridCol w:w="528"/>
        <w:gridCol w:w="723"/>
        <w:gridCol w:w="641"/>
        <w:gridCol w:w="543"/>
        <w:gridCol w:w="1159"/>
        <w:gridCol w:w="394"/>
        <w:gridCol w:w="539"/>
        <w:gridCol w:w="723"/>
        <w:gridCol w:w="641"/>
        <w:gridCol w:w="489"/>
        <w:gridCol w:w="54"/>
      </w:tblGrid>
      <w:tr w:rsidR="00902F0B" w:rsidRPr="00902F0B" w14:paraId="6E7D4261" w14:textId="77777777" w:rsidTr="00A93CC6">
        <w:trPr>
          <w:gridAfter w:val="1"/>
          <w:wAfter w:w="54" w:type="dxa"/>
        </w:trPr>
        <w:tc>
          <w:tcPr>
            <w:tcW w:w="1912" w:type="dxa"/>
            <w:vMerge w:val="restart"/>
            <w:shd w:val="clear" w:color="auto" w:fill="D9D9D9"/>
            <w:vAlign w:val="center"/>
          </w:tcPr>
          <w:p w14:paraId="6BA9878D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назви тем</w:t>
            </w:r>
          </w:p>
        </w:tc>
        <w:tc>
          <w:tcPr>
            <w:tcW w:w="7799" w:type="dxa"/>
            <w:gridSpan w:val="12"/>
            <w:shd w:val="clear" w:color="auto" w:fill="D9D9D9"/>
            <w:vAlign w:val="center"/>
          </w:tcPr>
          <w:p w14:paraId="61C21A7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кількість годин</w:t>
            </w:r>
          </w:p>
        </w:tc>
      </w:tr>
      <w:tr w:rsidR="00902F0B" w:rsidRPr="00902F0B" w14:paraId="59241385" w14:textId="77777777" w:rsidTr="00A93CC6">
        <w:trPr>
          <w:gridAfter w:val="1"/>
          <w:wAfter w:w="54" w:type="dxa"/>
        </w:trPr>
        <w:tc>
          <w:tcPr>
            <w:tcW w:w="1912" w:type="dxa"/>
            <w:vMerge/>
            <w:shd w:val="clear" w:color="auto" w:fill="D9D9D9"/>
            <w:vAlign w:val="center"/>
          </w:tcPr>
          <w:p w14:paraId="5668819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3854" w:type="dxa"/>
            <w:gridSpan w:val="6"/>
            <w:shd w:val="clear" w:color="auto" w:fill="D9D9D9"/>
            <w:vAlign w:val="center"/>
          </w:tcPr>
          <w:p w14:paraId="023F7B1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денна форма</w:t>
            </w:r>
          </w:p>
        </w:tc>
        <w:tc>
          <w:tcPr>
            <w:tcW w:w="3945" w:type="dxa"/>
            <w:gridSpan w:val="6"/>
            <w:shd w:val="clear" w:color="auto" w:fill="D9D9D9"/>
            <w:vAlign w:val="center"/>
          </w:tcPr>
          <w:p w14:paraId="5862961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заочна форма</w:t>
            </w:r>
          </w:p>
        </w:tc>
      </w:tr>
      <w:tr w:rsidR="00902F0B" w:rsidRPr="00902F0B" w14:paraId="61F3CE8C" w14:textId="77777777" w:rsidTr="00A93CC6">
        <w:trPr>
          <w:gridAfter w:val="1"/>
          <w:wAfter w:w="54" w:type="dxa"/>
        </w:trPr>
        <w:tc>
          <w:tcPr>
            <w:tcW w:w="1912" w:type="dxa"/>
            <w:vMerge/>
            <w:shd w:val="clear" w:color="auto" w:fill="D9D9D9"/>
            <w:vAlign w:val="center"/>
          </w:tcPr>
          <w:p w14:paraId="580DC42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90" w:type="dxa"/>
            <w:vMerge w:val="restart"/>
            <w:shd w:val="clear" w:color="auto" w:fill="D9D9D9"/>
            <w:vAlign w:val="center"/>
          </w:tcPr>
          <w:p w14:paraId="232A3EFE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Усьо</w:t>
            </w:r>
          </w:p>
          <w:p w14:paraId="26BF6CA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го</w:t>
            </w:r>
          </w:p>
        </w:tc>
        <w:tc>
          <w:tcPr>
            <w:tcW w:w="2964" w:type="dxa"/>
            <w:gridSpan w:val="5"/>
            <w:shd w:val="clear" w:color="auto" w:fill="D9D9D9"/>
            <w:vAlign w:val="center"/>
          </w:tcPr>
          <w:p w14:paraId="18B8A029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у тому числі</w:t>
            </w:r>
          </w:p>
        </w:tc>
        <w:tc>
          <w:tcPr>
            <w:tcW w:w="1159" w:type="dxa"/>
            <w:vMerge w:val="restart"/>
            <w:shd w:val="clear" w:color="auto" w:fill="D9D9D9"/>
            <w:vAlign w:val="center"/>
          </w:tcPr>
          <w:p w14:paraId="7DE4F5A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усього</w:t>
            </w:r>
          </w:p>
        </w:tc>
        <w:tc>
          <w:tcPr>
            <w:tcW w:w="2786" w:type="dxa"/>
            <w:gridSpan w:val="5"/>
            <w:shd w:val="clear" w:color="auto" w:fill="D9D9D9"/>
            <w:vAlign w:val="center"/>
          </w:tcPr>
          <w:p w14:paraId="53B1AAD7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у тому числі</w:t>
            </w:r>
          </w:p>
        </w:tc>
      </w:tr>
      <w:tr w:rsidR="00902F0B" w:rsidRPr="00902F0B" w14:paraId="151B4A43" w14:textId="77777777" w:rsidTr="00A93CC6">
        <w:tc>
          <w:tcPr>
            <w:tcW w:w="1912" w:type="dxa"/>
            <w:vMerge/>
            <w:shd w:val="clear" w:color="auto" w:fill="D9D9D9"/>
            <w:vAlign w:val="center"/>
          </w:tcPr>
          <w:p w14:paraId="6147C5E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90" w:type="dxa"/>
            <w:vMerge/>
            <w:shd w:val="clear" w:color="auto" w:fill="D9D9D9"/>
            <w:vAlign w:val="center"/>
          </w:tcPr>
          <w:p w14:paraId="197FD7C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14:paraId="5884E0BA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л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7CAE22B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п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3F7612C8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лаб</w:t>
            </w:r>
          </w:p>
        </w:tc>
        <w:tc>
          <w:tcPr>
            <w:tcW w:w="641" w:type="dxa"/>
            <w:shd w:val="clear" w:color="auto" w:fill="D9D9D9"/>
            <w:vAlign w:val="center"/>
          </w:tcPr>
          <w:p w14:paraId="2FBB4FE9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інд</w:t>
            </w:r>
          </w:p>
        </w:tc>
        <w:tc>
          <w:tcPr>
            <w:tcW w:w="543" w:type="dxa"/>
            <w:shd w:val="clear" w:color="auto" w:fill="D9D9D9"/>
            <w:vAlign w:val="center"/>
          </w:tcPr>
          <w:p w14:paraId="3FF55B89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ср</w:t>
            </w:r>
          </w:p>
        </w:tc>
        <w:tc>
          <w:tcPr>
            <w:tcW w:w="1159" w:type="dxa"/>
            <w:vMerge/>
            <w:shd w:val="clear" w:color="auto" w:fill="D9D9D9"/>
            <w:vAlign w:val="center"/>
          </w:tcPr>
          <w:p w14:paraId="42C571F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394" w:type="dxa"/>
            <w:shd w:val="clear" w:color="auto" w:fill="D9D9D9"/>
            <w:vAlign w:val="center"/>
          </w:tcPr>
          <w:p w14:paraId="2BB1A004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л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58549564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п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3FF3F24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лаб</w:t>
            </w:r>
          </w:p>
        </w:tc>
        <w:tc>
          <w:tcPr>
            <w:tcW w:w="641" w:type="dxa"/>
            <w:shd w:val="clear" w:color="auto" w:fill="D9D9D9"/>
            <w:vAlign w:val="center"/>
          </w:tcPr>
          <w:p w14:paraId="0CA326B4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інд</w:t>
            </w:r>
          </w:p>
        </w:tc>
        <w:tc>
          <w:tcPr>
            <w:tcW w:w="543" w:type="dxa"/>
            <w:gridSpan w:val="2"/>
            <w:shd w:val="clear" w:color="auto" w:fill="D9D9D9"/>
            <w:vAlign w:val="center"/>
          </w:tcPr>
          <w:p w14:paraId="6A1079BD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ср</w:t>
            </w:r>
          </w:p>
        </w:tc>
      </w:tr>
      <w:tr w:rsidR="00902F0B" w:rsidRPr="00902F0B" w14:paraId="1D085345" w14:textId="77777777" w:rsidTr="00A93CC6">
        <w:tc>
          <w:tcPr>
            <w:tcW w:w="1912" w:type="dxa"/>
            <w:shd w:val="clear" w:color="auto" w:fill="D9D9D9"/>
            <w:vAlign w:val="center"/>
          </w:tcPr>
          <w:p w14:paraId="52FCB6D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43FE5EE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29" w:type="dxa"/>
            <w:shd w:val="clear" w:color="auto" w:fill="D9D9D9"/>
            <w:vAlign w:val="center"/>
          </w:tcPr>
          <w:p w14:paraId="108B5169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4BBED0EE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7262259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641" w:type="dxa"/>
            <w:shd w:val="clear" w:color="auto" w:fill="D9D9D9"/>
            <w:vAlign w:val="center"/>
          </w:tcPr>
          <w:p w14:paraId="3A49A1C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543" w:type="dxa"/>
            <w:shd w:val="clear" w:color="auto" w:fill="D9D9D9"/>
            <w:vAlign w:val="center"/>
          </w:tcPr>
          <w:p w14:paraId="35CFE326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034A07D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394" w:type="dxa"/>
            <w:shd w:val="clear" w:color="auto" w:fill="D9D9D9"/>
            <w:vAlign w:val="center"/>
          </w:tcPr>
          <w:p w14:paraId="4A1A9CB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79F9FBE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0640E5D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641" w:type="dxa"/>
            <w:shd w:val="clear" w:color="auto" w:fill="D9D9D9"/>
            <w:vAlign w:val="center"/>
          </w:tcPr>
          <w:p w14:paraId="02BD5F2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543" w:type="dxa"/>
            <w:gridSpan w:val="2"/>
            <w:shd w:val="clear" w:color="auto" w:fill="D9D9D9"/>
            <w:vAlign w:val="center"/>
          </w:tcPr>
          <w:p w14:paraId="35F898BD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13</w:t>
            </w:r>
          </w:p>
        </w:tc>
      </w:tr>
      <w:tr w:rsidR="00902F0B" w:rsidRPr="00902F0B" w14:paraId="6F0D7B75" w14:textId="77777777" w:rsidTr="00A93CC6">
        <w:tc>
          <w:tcPr>
            <w:tcW w:w="1912" w:type="dxa"/>
            <w:shd w:val="clear" w:color="auto" w:fill="auto"/>
          </w:tcPr>
          <w:p w14:paraId="636F48EB" w14:textId="77777777" w:rsidR="00902F0B" w:rsidRPr="00902F0B" w:rsidRDefault="00902F0B" w:rsidP="00902F0B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 xml:space="preserve">ТЕМА 1. </w:t>
            </w:r>
          </w:p>
        </w:tc>
        <w:tc>
          <w:tcPr>
            <w:tcW w:w="890" w:type="dxa"/>
            <w:shd w:val="clear" w:color="auto" w:fill="auto"/>
          </w:tcPr>
          <w:p w14:paraId="3F4D4AD2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29" w:type="dxa"/>
            <w:shd w:val="clear" w:color="auto" w:fill="auto"/>
          </w:tcPr>
          <w:p w14:paraId="133C1FE7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14:paraId="04A08A95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14:paraId="1DF1294F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47CA717F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shd w:val="clear" w:color="auto" w:fill="auto"/>
          </w:tcPr>
          <w:p w14:paraId="3C70FF03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159" w:type="dxa"/>
            <w:shd w:val="clear" w:color="auto" w:fill="auto"/>
          </w:tcPr>
          <w:p w14:paraId="55F3E2D1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14:paraId="085145C5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39" w:type="dxa"/>
            <w:shd w:val="clear" w:color="auto" w:fill="auto"/>
          </w:tcPr>
          <w:p w14:paraId="30EE41E0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23" w:type="dxa"/>
            <w:shd w:val="clear" w:color="auto" w:fill="auto"/>
          </w:tcPr>
          <w:p w14:paraId="3F6207C4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2ED0B86E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8401FB7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902F0B" w:rsidRPr="00902F0B" w14:paraId="7EB14FD7" w14:textId="77777777" w:rsidTr="00A93CC6">
        <w:tc>
          <w:tcPr>
            <w:tcW w:w="1912" w:type="dxa"/>
            <w:shd w:val="clear" w:color="auto" w:fill="auto"/>
          </w:tcPr>
          <w:p w14:paraId="73461862" w14:textId="77777777" w:rsidR="00902F0B" w:rsidRPr="00902F0B" w:rsidRDefault="00902F0B" w:rsidP="00902F0B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 xml:space="preserve">ТЕМА 2 </w:t>
            </w:r>
          </w:p>
        </w:tc>
        <w:tc>
          <w:tcPr>
            <w:tcW w:w="890" w:type="dxa"/>
            <w:shd w:val="clear" w:color="auto" w:fill="auto"/>
          </w:tcPr>
          <w:p w14:paraId="6322628F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29" w:type="dxa"/>
            <w:shd w:val="clear" w:color="auto" w:fill="auto"/>
          </w:tcPr>
          <w:p w14:paraId="392BE4A3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14:paraId="63EF0F23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14:paraId="6524AE52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4B405C40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shd w:val="clear" w:color="auto" w:fill="auto"/>
          </w:tcPr>
          <w:p w14:paraId="7F1FE2A1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159" w:type="dxa"/>
            <w:shd w:val="clear" w:color="auto" w:fill="auto"/>
          </w:tcPr>
          <w:p w14:paraId="05464376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394" w:type="dxa"/>
            <w:shd w:val="clear" w:color="auto" w:fill="auto"/>
          </w:tcPr>
          <w:p w14:paraId="7396BAD7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39" w:type="dxa"/>
            <w:shd w:val="clear" w:color="auto" w:fill="auto"/>
          </w:tcPr>
          <w:p w14:paraId="788AB40D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23" w:type="dxa"/>
            <w:shd w:val="clear" w:color="auto" w:fill="auto"/>
          </w:tcPr>
          <w:p w14:paraId="7C2A50ED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7E6F9E30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B148EA7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902F0B" w:rsidRPr="00902F0B" w14:paraId="4FF26D02" w14:textId="77777777" w:rsidTr="00A93CC6">
        <w:tc>
          <w:tcPr>
            <w:tcW w:w="1912" w:type="dxa"/>
            <w:shd w:val="clear" w:color="auto" w:fill="auto"/>
          </w:tcPr>
          <w:p w14:paraId="7350EDA1" w14:textId="77777777" w:rsidR="00902F0B" w:rsidRPr="00902F0B" w:rsidRDefault="00902F0B" w:rsidP="00902F0B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 xml:space="preserve">ТЕМА 3. </w:t>
            </w:r>
          </w:p>
        </w:tc>
        <w:tc>
          <w:tcPr>
            <w:tcW w:w="890" w:type="dxa"/>
            <w:shd w:val="clear" w:color="auto" w:fill="auto"/>
          </w:tcPr>
          <w:p w14:paraId="02B92384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29" w:type="dxa"/>
            <w:shd w:val="clear" w:color="auto" w:fill="auto"/>
          </w:tcPr>
          <w:p w14:paraId="13943355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14:paraId="3781F616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14:paraId="0FCA68EF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6328627A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shd w:val="clear" w:color="auto" w:fill="auto"/>
          </w:tcPr>
          <w:p w14:paraId="1F56D15E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1159" w:type="dxa"/>
            <w:shd w:val="clear" w:color="auto" w:fill="auto"/>
          </w:tcPr>
          <w:p w14:paraId="60AABDF7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394" w:type="dxa"/>
            <w:shd w:val="clear" w:color="auto" w:fill="auto"/>
          </w:tcPr>
          <w:p w14:paraId="11469D20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39" w:type="dxa"/>
            <w:shd w:val="clear" w:color="auto" w:fill="auto"/>
          </w:tcPr>
          <w:p w14:paraId="5D0699C8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23" w:type="dxa"/>
            <w:shd w:val="clear" w:color="auto" w:fill="auto"/>
          </w:tcPr>
          <w:p w14:paraId="61468098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68C0397B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16A23F6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902F0B" w:rsidRPr="00902F0B" w14:paraId="201E7988" w14:textId="77777777" w:rsidTr="00A93CC6">
        <w:tc>
          <w:tcPr>
            <w:tcW w:w="1912" w:type="dxa"/>
            <w:shd w:val="clear" w:color="auto" w:fill="auto"/>
          </w:tcPr>
          <w:p w14:paraId="224CBAFF" w14:textId="77777777" w:rsidR="00902F0B" w:rsidRPr="00902F0B" w:rsidRDefault="00902F0B" w:rsidP="00902F0B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УСЬОГО ГОДИН</w:t>
            </w:r>
          </w:p>
        </w:tc>
        <w:tc>
          <w:tcPr>
            <w:tcW w:w="890" w:type="dxa"/>
            <w:shd w:val="clear" w:color="auto" w:fill="auto"/>
          </w:tcPr>
          <w:p w14:paraId="74AE973C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90</w:t>
            </w:r>
          </w:p>
        </w:tc>
        <w:tc>
          <w:tcPr>
            <w:tcW w:w="529" w:type="dxa"/>
            <w:shd w:val="clear" w:color="auto" w:fill="auto"/>
          </w:tcPr>
          <w:p w14:paraId="68ECC764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528" w:type="dxa"/>
            <w:shd w:val="clear" w:color="auto" w:fill="auto"/>
          </w:tcPr>
          <w:p w14:paraId="5EAA2510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14:paraId="405CB991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4047D8F3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shd w:val="clear" w:color="auto" w:fill="auto"/>
          </w:tcPr>
          <w:p w14:paraId="1F5AC3FC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58</w:t>
            </w:r>
          </w:p>
        </w:tc>
        <w:tc>
          <w:tcPr>
            <w:tcW w:w="1159" w:type="dxa"/>
            <w:shd w:val="clear" w:color="auto" w:fill="auto"/>
          </w:tcPr>
          <w:p w14:paraId="781D6EFD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394" w:type="dxa"/>
            <w:shd w:val="clear" w:color="auto" w:fill="auto"/>
          </w:tcPr>
          <w:p w14:paraId="1C37D4F3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39" w:type="dxa"/>
            <w:shd w:val="clear" w:color="auto" w:fill="auto"/>
          </w:tcPr>
          <w:p w14:paraId="24F13DA1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23" w:type="dxa"/>
            <w:shd w:val="clear" w:color="auto" w:fill="auto"/>
          </w:tcPr>
          <w:p w14:paraId="55D60AAD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641" w:type="dxa"/>
            <w:shd w:val="clear" w:color="auto" w:fill="auto"/>
          </w:tcPr>
          <w:p w14:paraId="0F6469BD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A3937CD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</w:tr>
    </w:tbl>
    <w:p w14:paraId="4C2929E0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62385D8D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5. ТЕМИ ПРАКТИЧНИХ ЗАНЯТЬ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7221"/>
        <w:gridCol w:w="1467"/>
      </w:tblGrid>
      <w:tr w:rsidR="00902F0B" w:rsidRPr="00902F0B" w14:paraId="5EC9AC48" w14:textId="77777777" w:rsidTr="00A93CC6">
        <w:tc>
          <w:tcPr>
            <w:tcW w:w="940" w:type="dxa"/>
            <w:shd w:val="clear" w:color="auto" w:fill="D9D9D9"/>
            <w:vAlign w:val="center"/>
          </w:tcPr>
          <w:p w14:paraId="2769C8A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2042C399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назва теми</w:t>
            </w:r>
          </w:p>
        </w:tc>
        <w:tc>
          <w:tcPr>
            <w:tcW w:w="1467" w:type="dxa"/>
            <w:shd w:val="clear" w:color="auto" w:fill="D9D9D9"/>
            <w:vAlign w:val="center"/>
          </w:tcPr>
          <w:p w14:paraId="3C5688C4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кількість годин</w:t>
            </w:r>
          </w:p>
        </w:tc>
      </w:tr>
      <w:tr w:rsidR="00902F0B" w:rsidRPr="00902F0B" w14:paraId="33DD46E6" w14:textId="77777777" w:rsidTr="00A93CC6">
        <w:tc>
          <w:tcPr>
            <w:tcW w:w="940" w:type="dxa"/>
            <w:shd w:val="clear" w:color="auto" w:fill="auto"/>
          </w:tcPr>
          <w:p w14:paraId="79E32144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7221" w:type="dxa"/>
            <w:shd w:val="clear" w:color="auto" w:fill="auto"/>
          </w:tcPr>
          <w:p w14:paraId="1980291D" w14:textId="77777777" w:rsidR="00902F0B" w:rsidRPr="00DA641B" w:rsidRDefault="00902F0B" w:rsidP="00DA641B">
            <w:pPr>
              <w:tabs>
                <w:tab w:val="left" w:pos="912"/>
                <w:tab w:val="left" w:pos="1208"/>
                <w:tab w:val="left" w:pos="1407"/>
                <w:tab w:val="left" w:pos="2189"/>
              </w:tabs>
              <w:suppressAutoHyphens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тановлення та розвиток інституту</w:t>
            </w:r>
            <w:r w:rsidR="00A93CC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конституціоналізму  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на українських землях ст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A641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у ХУІІІ ст.</w:t>
            </w:r>
          </w:p>
        </w:tc>
        <w:tc>
          <w:tcPr>
            <w:tcW w:w="1467" w:type="dxa"/>
            <w:shd w:val="clear" w:color="auto" w:fill="auto"/>
          </w:tcPr>
          <w:p w14:paraId="64B5F74E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</w:tr>
      <w:tr w:rsidR="00902F0B" w:rsidRPr="00902F0B" w14:paraId="0B623CED" w14:textId="77777777" w:rsidTr="00A93CC6">
        <w:tc>
          <w:tcPr>
            <w:tcW w:w="940" w:type="dxa"/>
            <w:shd w:val="clear" w:color="auto" w:fill="auto"/>
          </w:tcPr>
          <w:p w14:paraId="4AF5BE0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7221" w:type="dxa"/>
            <w:shd w:val="clear" w:color="auto" w:fill="auto"/>
          </w:tcPr>
          <w:p w14:paraId="508899B1" w14:textId="77777777" w:rsidR="00902F0B" w:rsidRPr="00902F0B" w:rsidRDefault="00902F0B" w:rsidP="00902F0B">
            <w:pPr>
              <w:suppressAutoHyphens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02F0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O</w:t>
            </w:r>
            <w:r w:rsidRPr="00902F0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собливості розвитку</w:t>
            </w:r>
            <w:r w:rsidR="00A93CC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 xml:space="preserve"> конституціоналізму  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на українських землях XVI -  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="00DA641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A641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ст..</w:t>
            </w:r>
          </w:p>
        </w:tc>
        <w:tc>
          <w:tcPr>
            <w:tcW w:w="1467" w:type="dxa"/>
            <w:shd w:val="clear" w:color="auto" w:fill="auto"/>
          </w:tcPr>
          <w:p w14:paraId="237CF22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</w:tr>
      <w:tr w:rsidR="00902F0B" w:rsidRPr="00902F0B" w14:paraId="6E8EE313" w14:textId="77777777" w:rsidTr="00A93CC6">
        <w:tc>
          <w:tcPr>
            <w:tcW w:w="940" w:type="dxa"/>
            <w:shd w:val="clear" w:color="auto" w:fill="auto"/>
          </w:tcPr>
          <w:p w14:paraId="52C80E83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7221" w:type="dxa"/>
            <w:shd w:val="clear" w:color="auto" w:fill="auto"/>
          </w:tcPr>
          <w:p w14:paraId="5FE19D31" w14:textId="77777777" w:rsidR="00902F0B" w:rsidRPr="00902F0B" w:rsidRDefault="00902F0B" w:rsidP="00902F0B">
            <w:pPr>
              <w:tabs>
                <w:tab w:val="left" w:pos="776"/>
                <w:tab w:val="left" w:pos="1006"/>
                <w:tab w:val="left" w:pos="1886"/>
                <w:tab w:val="left" w:pos="2268"/>
              </w:tabs>
              <w:suppressAutoHyphens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Загальна характеристика сучасного етапу розвитку</w:t>
            </w:r>
            <w:r w:rsidR="00A93CC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конституціоналізму  </w:t>
            </w:r>
          </w:p>
        </w:tc>
        <w:tc>
          <w:tcPr>
            <w:tcW w:w="1467" w:type="dxa"/>
            <w:shd w:val="clear" w:color="auto" w:fill="auto"/>
          </w:tcPr>
          <w:p w14:paraId="6D584654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</w:tr>
    </w:tbl>
    <w:p w14:paraId="7AAA32BB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6E692040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6. САМОСТІЙНА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7221"/>
        <w:gridCol w:w="1467"/>
      </w:tblGrid>
      <w:tr w:rsidR="00902F0B" w:rsidRPr="00902F0B" w14:paraId="68D31049" w14:textId="77777777" w:rsidTr="00A93CC6">
        <w:tc>
          <w:tcPr>
            <w:tcW w:w="940" w:type="dxa"/>
            <w:shd w:val="clear" w:color="auto" w:fill="D9D9D9"/>
            <w:vAlign w:val="center"/>
          </w:tcPr>
          <w:p w14:paraId="52071BE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75C55E7A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назва теми</w:t>
            </w:r>
          </w:p>
        </w:tc>
        <w:tc>
          <w:tcPr>
            <w:tcW w:w="1467" w:type="dxa"/>
            <w:shd w:val="clear" w:color="auto" w:fill="D9D9D9"/>
            <w:vAlign w:val="center"/>
          </w:tcPr>
          <w:p w14:paraId="2FC6630F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кількість годин</w:t>
            </w:r>
          </w:p>
        </w:tc>
      </w:tr>
      <w:tr w:rsidR="00902F0B" w:rsidRPr="00902F0B" w14:paraId="3E72611D" w14:textId="77777777" w:rsidTr="00A93CC6">
        <w:tc>
          <w:tcPr>
            <w:tcW w:w="940" w:type="dxa"/>
            <w:shd w:val="clear" w:color="auto" w:fill="auto"/>
          </w:tcPr>
          <w:p w14:paraId="0424B88F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7221" w:type="dxa"/>
            <w:shd w:val="clear" w:color="auto" w:fill="auto"/>
          </w:tcPr>
          <w:p w14:paraId="0FC8F8FB" w14:textId="77777777" w:rsidR="00902F0B" w:rsidRPr="00902F0B" w:rsidRDefault="00902F0B" w:rsidP="00902F0B">
            <w:pPr>
              <w:tabs>
                <w:tab w:val="left" w:pos="912"/>
                <w:tab w:val="left" w:pos="1208"/>
                <w:tab w:val="left" w:pos="1407"/>
                <w:tab w:val="left" w:pos="2189"/>
              </w:tabs>
              <w:suppressAutoHyphens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02F0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тановлення та розвиток інституту</w:t>
            </w:r>
            <w:r w:rsidR="00A93CC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конституціоналізму  </w:t>
            </w:r>
            <w:r w:rsidR="00DA641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на українських землях 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XVI</w:t>
            </w:r>
            <w:r w:rsidR="00DA641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ІІ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ст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2C045D0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20</w:t>
            </w:r>
          </w:p>
        </w:tc>
      </w:tr>
      <w:tr w:rsidR="00902F0B" w:rsidRPr="00902F0B" w14:paraId="104072F7" w14:textId="77777777" w:rsidTr="00A93CC6">
        <w:tc>
          <w:tcPr>
            <w:tcW w:w="940" w:type="dxa"/>
            <w:shd w:val="clear" w:color="auto" w:fill="auto"/>
          </w:tcPr>
          <w:p w14:paraId="45046183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7221" w:type="dxa"/>
            <w:shd w:val="clear" w:color="auto" w:fill="auto"/>
          </w:tcPr>
          <w:p w14:paraId="541DBF79" w14:textId="77777777" w:rsidR="00902F0B" w:rsidRPr="00902F0B" w:rsidRDefault="00902F0B" w:rsidP="00902F0B">
            <w:pPr>
              <w:suppressAutoHyphens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02F0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O</w:t>
            </w:r>
            <w:r w:rsidRPr="00902F0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собливості розвитку</w:t>
            </w:r>
            <w:r w:rsidR="00A93CC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 xml:space="preserve"> конституціоналізму  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на українських землях XVI -  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="00DA641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ст</w:t>
            </w:r>
          </w:p>
        </w:tc>
        <w:tc>
          <w:tcPr>
            <w:tcW w:w="1467" w:type="dxa"/>
            <w:shd w:val="clear" w:color="auto" w:fill="auto"/>
          </w:tcPr>
          <w:p w14:paraId="1447597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eastAsia="Arial Unicode MS" w:cs="Arial Unicode MS"/>
                <w:color w:val="000000"/>
                <w:sz w:val="28"/>
                <w:szCs w:val="28"/>
                <w:lang w:val="uk-UA" w:eastAsia="zh-CN"/>
              </w:rPr>
              <w:t>20</w:t>
            </w:r>
          </w:p>
        </w:tc>
      </w:tr>
      <w:tr w:rsidR="00902F0B" w:rsidRPr="00902F0B" w14:paraId="3357F982" w14:textId="77777777" w:rsidTr="00A93CC6">
        <w:tc>
          <w:tcPr>
            <w:tcW w:w="940" w:type="dxa"/>
            <w:shd w:val="clear" w:color="auto" w:fill="auto"/>
          </w:tcPr>
          <w:p w14:paraId="138738D0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7221" w:type="dxa"/>
            <w:shd w:val="clear" w:color="auto" w:fill="auto"/>
          </w:tcPr>
          <w:p w14:paraId="459B3730" w14:textId="77777777" w:rsidR="00902F0B" w:rsidRPr="00902F0B" w:rsidRDefault="00902F0B" w:rsidP="00902F0B">
            <w:pPr>
              <w:tabs>
                <w:tab w:val="left" w:pos="776"/>
                <w:tab w:val="left" w:pos="1006"/>
                <w:tab w:val="left" w:pos="1886"/>
                <w:tab w:val="left" w:pos="2268"/>
              </w:tabs>
              <w:suppressAutoHyphens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02F0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Загальна характеристика сучасного етапу розвитку</w:t>
            </w:r>
            <w:r w:rsidR="00A93CC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конституціоналізму  </w:t>
            </w:r>
          </w:p>
        </w:tc>
        <w:tc>
          <w:tcPr>
            <w:tcW w:w="1467" w:type="dxa"/>
            <w:shd w:val="clear" w:color="auto" w:fill="auto"/>
          </w:tcPr>
          <w:p w14:paraId="6EA10C0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  <w:t>18</w:t>
            </w:r>
          </w:p>
        </w:tc>
      </w:tr>
    </w:tbl>
    <w:p w14:paraId="510BBF46" w14:textId="77777777" w:rsidR="00902F0B" w:rsidRPr="00902F0B" w:rsidRDefault="00902F0B" w:rsidP="00902F0B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4AB5D278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3C5830F7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7. МЕТОДИ НАВЧАННЯ</w:t>
      </w:r>
    </w:p>
    <w:p w14:paraId="1E5B58BC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У ході викладання навчальної дисципліни підлягають використанню методи, спрямовані на:</w:t>
      </w:r>
    </w:p>
    <w:p w14:paraId="3167F871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7CB2E036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- формування у студенів інтересу до пізнавальної діяльності й відповідальності за навчальну працю;</w:t>
      </w:r>
    </w:p>
    <w:p w14:paraId="75507DA9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- забезпечення мисленнєвої діяльності (індуктивного, дедуктивного, репродуктивного та пошукового характеру);</w:t>
      </w:r>
    </w:p>
    <w:p w14:paraId="2BF1BAF3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- а також методи, пов’язані із контролем за навчальною діяльністю студентів.</w:t>
      </w:r>
    </w:p>
    <w:p w14:paraId="739DCE2C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07FB5C48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обговорення, дослідницькі проекти, підготовка та презентація есе.</w:t>
      </w:r>
    </w:p>
    <w:p w14:paraId="510FF804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6CAAA4B1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8. МЕТОДИ КОНТРОЛЮ</w:t>
      </w:r>
    </w:p>
    <w:p w14:paraId="697D0213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7BC582C4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Знання та навички студентів, отримані при засвоєнні навчальної дисципліни, оцінюються за рейтинговою системою. </w:t>
      </w:r>
    </w:p>
    <w:p w14:paraId="6336A0AC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Форми поточного контролю включають: оцінювання виконання домашніх самостійних завдань, есе, письмових та контрольних робіт, виконаних під час практичних занять.</w:t>
      </w:r>
    </w:p>
    <w:p w14:paraId="41BECFE9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503AE6EC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Студент може отримати максимально 50 балів за усні відповіді або виконання тестів чи контрольних робіт на практичних заняттях.</w:t>
      </w:r>
    </w:p>
    <w:p w14:paraId="7EB9DE4C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Неготовність до заняття або незадовільна відповідь (розв’язання) задачі також підлягають відповідній оцінці і студенту виставляється «0» балів. Отримані у такому разі «0» балів потребують відпрацювання та оцінка, одержана під час відпрацювання враховуються при визначенні середнього балу поточної успішності.</w:t>
      </w:r>
    </w:p>
    <w:p w14:paraId="3B91FF66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6AFFB435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Формою поточного контролю знань є підготовка студентом есе на задану тему. Есе виконується у письмовій формі та підлягає презентуванню і може бути оцінене максимально у 50 балів. Студент, який не підготував есе або 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lastRenderedPageBreak/>
        <w:t>презентував його незадовільно зобов’язаний підготувати інше есе. Проміжний контроль здійснюється шляхом проведення модуля (модульний контроль)</w:t>
      </w:r>
    </w:p>
    <w:p w14:paraId="6EB15262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23B260A1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Формою підсумкового контролю знань та навичок по дисципліні для студентів є залік, який виставляється із урахуванням поточної успішності та оцінки за підготовлене есе. </w:t>
      </w:r>
    </w:p>
    <w:p w14:paraId="0D31D10A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4B2D2A39" w14:textId="77777777" w:rsidR="00902F0B" w:rsidRPr="00902F0B" w:rsidRDefault="00902F0B" w:rsidP="00902F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1EB9B263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9. РОЗПОДІЛ БАЛІВ, ЩО ПРИСВОЮЮТЬСЯ СТУДЕНТУ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746"/>
        <w:gridCol w:w="1720"/>
        <w:gridCol w:w="1278"/>
        <w:gridCol w:w="1263"/>
      </w:tblGrid>
      <w:tr w:rsidR="00902F0B" w:rsidRPr="00902F0B" w14:paraId="13CF3FD6" w14:textId="77777777" w:rsidTr="00A93CC6">
        <w:tc>
          <w:tcPr>
            <w:tcW w:w="4831" w:type="dxa"/>
            <w:gridSpan w:val="3"/>
            <w:shd w:val="clear" w:color="auto" w:fill="D9D9D9"/>
            <w:vAlign w:val="center"/>
          </w:tcPr>
          <w:p w14:paraId="54FD4619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поточне тестування та самостійна робота</w:t>
            </w:r>
          </w:p>
        </w:tc>
        <w:tc>
          <w:tcPr>
            <w:tcW w:w="1720" w:type="dxa"/>
            <w:shd w:val="clear" w:color="auto" w:fill="D9D9D9"/>
            <w:vAlign w:val="center"/>
          </w:tcPr>
          <w:p w14:paraId="13770786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поточна успішність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8685C5F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модуль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36AC874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сума</w:t>
            </w:r>
          </w:p>
        </w:tc>
      </w:tr>
      <w:tr w:rsidR="00902F0B" w:rsidRPr="00902F0B" w14:paraId="5BA42F5F" w14:textId="77777777" w:rsidTr="00A93CC6">
        <w:tc>
          <w:tcPr>
            <w:tcW w:w="1668" w:type="dxa"/>
            <w:shd w:val="clear" w:color="auto" w:fill="auto"/>
          </w:tcPr>
          <w:p w14:paraId="10D0A453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Т1</w:t>
            </w:r>
          </w:p>
        </w:tc>
        <w:tc>
          <w:tcPr>
            <w:tcW w:w="1417" w:type="dxa"/>
            <w:shd w:val="clear" w:color="auto" w:fill="auto"/>
          </w:tcPr>
          <w:p w14:paraId="2F3CC4BE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Т2</w:t>
            </w:r>
          </w:p>
        </w:tc>
        <w:tc>
          <w:tcPr>
            <w:tcW w:w="1746" w:type="dxa"/>
            <w:shd w:val="clear" w:color="auto" w:fill="auto"/>
          </w:tcPr>
          <w:p w14:paraId="49547687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Т3</w:t>
            </w:r>
          </w:p>
        </w:tc>
        <w:tc>
          <w:tcPr>
            <w:tcW w:w="1720" w:type="dxa"/>
            <w:vMerge w:val="restart"/>
            <w:shd w:val="clear" w:color="auto" w:fill="auto"/>
          </w:tcPr>
          <w:p w14:paraId="4853FA26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Т 1--3</w:t>
            </w:r>
          </w:p>
          <w:p w14:paraId="58B06D3A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035B39B8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Т. 1-3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5DC1EDAE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  <w:p w14:paraId="73C821FF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  <w:p w14:paraId="5FCD2228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100</w:t>
            </w:r>
          </w:p>
        </w:tc>
      </w:tr>
      <w:tr w:rsidR="00902F0B" w:rsidRPr="00902F0B" w14:paraId="36009B47" w14:textId="77777777" w:rsidTr="00A93CC6">
        <w:tc>
          <w:tcPr>
            <w:tcW w:w="1668" w:type="dxa"/>
            <w:shd w:val="clear" w:color="auto" w:fill="auto"/>
          </w:tcPr>
          <w:p w14:paraId="44BA3D5B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37D0B0D7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746" w:type="dxa"/>
            <w:shd w:val="clear" w:color="auto" w:fill="auto"/>
          </w:tcPr>
          <w:p w14:paraId="5C1CE758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BE4007F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54F3E6B2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BE61D59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</w:tr>
      <w:tr w:rsidR="00902F0B" w:rsidRPr="00902F0B" w14:paraId="14896B13" w14:textId="77777777" w:rsidTr="00A93CC6">
        <w:tc>
          <w:tcPr>
            <w:tcW w:w="4831" w:type="dxa"/>
            <w:gridSpan w:val="3"/>
            <w:shd w:val="clear" w:color="auto" w:fill="auto"/>
          </w:tcPr>
          <w:p w14:paraId="5051B242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720" w:type="dxa"/>
            <w:shd w:val="clear" w:color="auto" w:fill="auto"/>
          </w:tcPr>
          <w:p w14:paraId="6930620B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50</w:t>
            </w:r>
          </w:p>
        </w:tc>
        <w:tc>
          <w:tcPr>
            <w:tcW w:w="1278" w:type="dxa"/>
            <w:shd w:val="clear" w:color="auto" w:fill="auto"/>
          </w:tcPr>
          <w:p w14:paraId="002E388F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50</w:t>
            </w:r>
          </w:p>
        </w:tc>
        <w:tc>
          <w:tcPr>
            <w:tcW w:w="1263" w:type="dxa"/>
            <w:shd w:val="clear" w:color="auto" w:fill="auto"/>
          </w:tcPr>
          <w:p w14:paraId="083C8365" w14:textId="77777777" w:rsidR="00902F0B" w:rsidRPr="00902F0B" w:rsidRDefault="00902F0B" w:rsidP="00902F0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</w:p>
        </w:tc>
      </w:tr>
    </w:tbl>
    <w:p w14:paraId="76DD6E4A" w14:textId="77777777" w:rsidR="00902F0B" w:rsidRPr="00902F0B" w:rsidRDefault="00902F0B" w:rsidP="00902F0B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27DCF8E5" w14:textId="77777777" w:rsidR="00902F0B" w:rsidRPr="00902F0B" w:rsidRDefault="00902F0B" w:rsidP="00902F0B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Оцінювання знань студента здійснюється за 100 бальною шкалою</w:t>
      </w:r>
    </w:p>
    <w:p w14:paraId="6345298E" w14:textId="77777777" w:rsidR="00902F0B" w:rsidRPr="00902F0B" w:rsidRDefault="00902F0B" w:rsidP="00902F0B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Шкала оцінювання: університету, національна та ECTS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325"/>
        <w:gridCol w:w="2433"/>
        <w:gridCol w:w="2443"/>
      </w:tblGrid>
      <w:tr w:rsidR="00902F0B" w:rsidRPr="00902F0B" w14:paraId="7F9A711C" w14:textId="77777777" w:rsidTr="00A93CC6">
        <w:tc>
          <w:tcPr>
            <w:tcW w:w="2518" w:type="dxa"/>
            <w:shd w:val="clear" w:color="auto" w:fill="D9D9D9"/>
            <w:vAlign w:val="center"/>
          </w:tcPr>
          <w:p w14:paraId="6F58078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оцінка в балах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F26735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оцінка ECTS</w:t>
            </w:r>
          </w:p>
        </w:tc>
        <w:tc>
          <w:tcPr>
            <w:tcW w:w="2464" w:type="dxa"/>
            <w:shd w:val="clear" w:color="auto" w:fill="D9D9D9"/>
            <w:vAlign w:val="center"/>
          </w:tcPr>
          <w:p w14:paraId="212345E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визначення</w:t>
            </w:r>
          </w:p>
        </w:tc>
        <w:tc>
          <w:tcPr>
            <w:tcW w:w="2464" w:type="dxa"/>
            <w:shd w:val="clear" w:color="auto" w:fill="D9D9D9"/>
            <w:vAlign w:val="center"/>
          </w:tcPr>
          <w:p w14:paraId="613D16A4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uk-UA" w:eastAsia="zh-CN"/>
              </w:rPr>
              <w:t>екзаменаційна оцінка</w:t>
            </w:r>
          </w:p>
        </w:tc>
      </w:tr>
      <w:tr w:rsidR="00902F0B" w:rsidRPr="00902F0B" w14:paraId="18E286D2" w14:textId="77777777" w:rsidTr="00A93CC6">
        <w:tc>
          <w:tcPr>
            <w:tcW w:w="2518" w:type="dxa"/>
            <w:shd w:val="clear" w:color="auto" w:fill="auto"/>
            <w:vAlign w:val="center"/>
          </w:tcPr>
          <w:p w14:paraId="62F22FB6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90-100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1D52B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А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FFB7BD7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відмінно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DCAD1E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відмінно</w:t>
            </w:r>
          </w:p>
        </w:tc>
      </w:tr>
      <w:tr w:rsidR="00902F0B" w:rsidRPr="00902F0B" w14:paraId="7B296B18" w14:textId="77777777" w:rsidTr="00A93CC6">
        <w:tc>
          <w:tcPr>
            <w:tcW w:w="2518" w:type="dxa"/>
            <w:shd w:val="clear" w:color="auto" w:fill="auto"/>
            <w:vAlign w:val="center"/>
          </w:tcPr>
          <w:p w14:paraId="455AF749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81-89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CD92E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В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28A34AF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дуже добре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6B140C5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добре</w:t>
            </w:r>
          </w:p>
        </w:tc>
      </w:tr>
      <w:tr w:rsidR="00902F0B" w:rsidRPr="00902F0B" w14:paraId="77AF4E26" w14:textId="77777777" w:rsidTr="00A93CC6">
        <w:tc>
          <w:tcPr>
            <w:tcW w:w="2518" w:type="dxa"/>
            <w:shd w:val="clear" w:color="auto" w:fill="auto"/>
            <w:vAlign w:val="center"/>
          </w:tcPr>
          <w:p w14:paraId="7EFE78AB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71-80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68293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С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E00F406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добре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159E5F00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</w:pPr>
          </w:p>
        </w:tc>
      </w:tr>
      <w:tr w:rsidR="00902F0B" w:rsidRPr="00902F0B" w14:paraId="3C5232CB" w14:textId="77777777" w:rsidTr="00A93CC6">
        <w:tc>
          <w:tcPr>
            <w:tcW w:w="2518" w:type="dxa"/>
            <w:shd w:val="clear" w:color="auto" w:fill="auto"/>
            <w:vAlign w:val="center"/>
          </w:tcPr>
          <w:p w14:paraId="1B560F2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61-70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8F1A43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FEF5BC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задовільно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5CA18AAF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задовільно</w:t>
            </w:r>
          </w:p>
        </w:tc>
      </w:tr>
      <w:tr w:rsidR="00902F0B" w:rsidRPr="00902F0B" w14:paraId="66C21A69" w14:textId="77777777" w:rsidTr="00A93CC6">
        <w:tc>
          <w:tcPr>
            <w:tcW w:w="2518" w:type="dxa"/>
            <w:shd w:val="clear" w:color="auto" w:fill="auto"/>
            <w:vAlign w:val="center"/>
          </w:tcPr>
          <w:p w14:paraId="387359B5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51-60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4544ED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Е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8721F93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достатньо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5D321E5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</w:pPr>
          </w:p>
        </w:tc>
      </w:tr>
      <w:tr w:rsidR="00902F0B" w:rsidRPr="00902F0B" w14:paraId="43F9A619" w14:textId="77777777" w:rsidTr="00A93CC6">
        <w:tc>
          <w:tcPr>
            <w:tcW w:w="2518" w:type="dxa"/>
            <w:shd w:val="clear" w:color="auto" w:fill="auto"/>
            <w:vAlign w:val="center"/>
          </w:tcPr>
          <w:p w14:paraId="3F7C1A31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до 51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05A0C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  <w:t>FX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DF6612A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незадовільно з правом перездачі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7FFA64CA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незадовільно</w:t>
            </w:r>
          </w:p>
        </w:tc>
      </w:tr>
      <w:tr w:rsidR="00902F0B" w:rsidRPr="00902F0B" w14:paraId="5A2780DB" w14:textId="77777777" w:rsidTr="00A93CC6">
        <w:tc>
          <w:tcPr>
            <w:tcW w:w="2518" w:type="dxa"/>
            <w:shd w:val="clear" w:color="auto" w:fill="auto"/>
            <w:vAlign w:val="center"/>
          </w:tcPr>
          <w:p w14:paraId="5B65EBB7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до 51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10B520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C01912C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</w:pPr>
            <w:r w:rsidRPr="00902F0B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uk-UA" w:eastAsia="zh-CN"/>
              </w:rPr>
              <w:t>незадовільно без права перездачі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732B2B42" w14:textId="77777777" w:rsidR="00902F0B" w:rsidRPr="00902F0B" w:rsidRDefault="00902F0B" w:rsidP="00902F0B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 w14:paraId="38873165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357EAF62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90-100 балів (відмінно)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14:paraId="581B0536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1FA3D4D1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lastRenderedPageBreak/>
        <w:t>81-89 балів (дуже добре)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14:paraId="6B28147D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7BA6F2F2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71-80 балів (добре)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14:paraId="4EC331B6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31570070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61-70 балів (задовільно)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14:paraId="71B8A30C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535405CF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51-60 балів (достатньо)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14:paraId="596FB92E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2E1FF187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0-50 балів (незадовільно)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14:paraId="1A819D64" w14:textId="77777777" w:rsidR="00902F0B" w:rsidRPr="00902F0B" w:rsidRDefault="00902F0B" w:rsidP="00902F0B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</w:p>
    <w:p w14:paraId="797FB488" w14:textId="77777777" w:rsidR="00902F0B" w:rsidRPr="00902F0B" w:rsidRDefault="00902F0B" w:rsidP="00902F0B">
      <w:pPr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10. МЕТОДИЧНЕ ЗАБЕЗПЕЧЕННЯ</w:t>
      </w:r>
    </w:p>
    <w:p w14:paraId="333DAFE1" w14:textId="77777777" w:rsidR="00902F0B" w:rsidRPr="00902F0B" w:rsidRDefault="00902F0B" w:rsidP="00902F0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Бойко І. Й. Комплекс навчально-методичного забезпечення [Електронний ресурс] Режим доступу: 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http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://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law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lnu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edu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ua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/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course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/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etapy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rozvytku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predstavnytskoji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vlady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v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ukrajini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(станом на 30.08.2018)</w:t>
      </w:r>
    </w:p>
    <w:p w14:paraId="609128EC" w14:textId="77777777" w:rsidR="00902F0B" w:rsidRPr="00902F0B" w:rsidRDefault="00902F0B" w:rsidP="00902F0B">
      <w:pPr>
        <w:shd w:val="clear" w:color="auto" w:fill="FFFFFF"/>
        <w:suppressAutoHyphens/>
        <w:spacing w:after="0" w:line="240" w:lineRule="auto"/>
        <w:ind w:hanging="660"/>
        <w:jc w:val="both"/>
        <w:rPr>
          <w:rFonts w:ascii="Times New Roman" w:eastAsia="Symbol" w:hAnsi="Times New Roman" w:cs="Times New Roman"/>
          <w:sz w:val="28"/>
          <w:szCs w:val="28"/>
          <w:lang w:val="uk-UA" w:eastAsia="zh-CN"/>
        </w:rPr>
      </w:pPr>
    </w:p>
    <w:p w14:paraId="3BDBCBF0" w14:textId="77777777" w:rsidR="00902F0B" w:rsidRPr="00902F0B" w:rsidRDefault="00902F0B" w:rsidP="00902F0B">
      <w:pPr>
        <w:suppressAutoHyphens/>
        <w:spacing w:after="0" w:line="240" w:lineRule="auto"/>
        <w:jc w:val="center"/>
        <w:rPr>
          <w:rFonts w:ascii="Times New Roman" w:eastAsia="Symbol" w:hAnsi="Times New Roman" w:cs="Times New Roman"/>
          <w:b/>
          <w:bCs/>
          <w:sz w:val="28"/>
          <w:szCs w:val="28"/>
          <w:lang w:val="uk-UA" w:eastAsia="zh-CN"/>
        </w:rPr>
      </w:pPr>
    </w:p>
    <w:p w14:paraId="7A2B86BB" w14:textId="77777777" w:rsidR="00902F0B" w:rsidRPr="00902F0B" w:rsidRDefault="00902F0B" w:rsidP="00902F0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1</w:t>
      </w: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1</w:t>
      </w: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. РЕКОМЕНДОВАНА ЛІТЕРАТУРА</w:t>
      </w:r>
    </w:p>
    <w:p w14:paraId="72DCBE40" w14:textId="77777777" w:rsidR="00902F0B" w:rsidRPr="00902F0B" w:rsidRDefault="00902F0B" w:rsidP="00902F0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197B8315" w14:textId="77777777" w:rsidR="00902F0B" w:rsidRPr="00902F0B" w:rsidRDefault="00902F0B" w:rsidP="00902F0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bookmarkStart w:id="0" w:name="_Toc359819926"/>
      <w:r w:rsidRPr="00902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а) Підручники і посібник</w:t>
      </w:r>
      <w:bookmarkEnd w:id="0"/>
      <w:r w:rsidRPr="00902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и</w:t>
      </w:r>
    </w:p>
    <w:p w14:paraId="32606A69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Бойко І.Й. Державний лад і право Київської Русі. – Львів, 2004.</w:t>
      </w:r>
    </w:p>
    <w:p w14:paraId="37DF174F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Бойко І.Й. Держава і право Гетьманщини. – Львів, 2000.</w:t>
      </w:r>
    </w:p>
    <w:p w14:paraId="048E1163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Захарченко П. Історія держави і права України. – К., 2004</w:t>
      </w:r>
    </w:p>
    <w:p w14:paraId="593DB4B7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Історія держави і права України. У 2-х част. / За ред. В.Я. Тація, А.Й. Рогожина, В.Д. Гончаренка. – К., 2003.</w:t>
      </w:r>
    </w:p>
    <w:p w14:paraId="2F4AC1B3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Історія держави і права України / За ред. Чайковського А.С. – К., 2006</w:t>
      </w:r>
    </w:p>
    <w:p w14:paraId="61F5B51C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Кульчицький В.С., Тищик Б.Й. Історія держави і права України: підруч. для вищих навч. закладів. – К., 2007.</w:t>
      </w:r>
    </w:p>
    <w:p w14:paraId="2A31DF25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Кульчицький В.С., Бойко І.Й. Генезис та еволюція української конституції. Навчальний посібник для студентів юридичного факультету. – Львів, 2007.</w:t>
      </w:r>
    </w:p>
    <w:p w14:paraId="564A5E77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Кульчицький В.С., Бойко І.Й., Настасяк І.Ю., Мікула О.І. Апарат управління Галичиною в складі Австро-угорщини. – Львів, 2002. </w:t>
      </w:r>
    </w:p>
    <w:p w14:paraId="7E16D4C4" w14:textId="77777777" w:rsidR="00902F0B" w:rsidRPr="00902F0B" w:rsidRDefault="00902F0B" w:rsidP="00902F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Музиченко П.П. Історія держави і права України. – К., 2007.</w:t>
      </w:r>
    </w:p>
    <w:p w14:paraId="4CED65BA" w14:textId="77777777" w:rsidR="00902F0B" w:rsidRPr="00902F0B" w:rsidRDefault="00902F0B" w:rsidP="00902F0B">
      <w:pPr>
        <w:keepNext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Тищик Б.Й., Вівчаренко О.А. Українська Народна Республіка (1917-1920 рр.). – Коломия,1994.</w:t>
      </w:r>
    </w:p>
    <w:p w14:paraId="4A647A98" w14:textId="77777777" w:rsidR="00902F0B" w:rsidRPr="00902F0B" w:rsidRDefault="00902F0B" w:rsidP="00902F0B">
      <w:pPr>
        <w:keepNext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Терлюк І.Я. Історія держави і права України (доновітній час). – К., 2011.</w:t>
      </w:r>
    </w:p>
    <w:p w14:paraId="0BBFF3E3" w14:textId="77777777" w:rsidR="00902F0B" w:rsidRPr="00902F0B" w:rsidRDefault="00902F0B" w:rsidP="00902F0B">
      <w:pPr>
        <w:keepNext/>
        <w:keepLines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Ткач А.П. Право України. – Хмельницький, 1992.</w:t>
      </w:r>
    </w:p>
    <w:p w14:paraId="5DFBF6B2" w14:textId="77777777" w:rsidR="00902F0B" w:rsidRPr="00902F0B" w:rsidRDefault="00902F0B" w:rsidP="00902F0B">
      <w:pPr>
        <w:keepLines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Чубатий М. Огляд історії українського права. – Мюнхен,194</w:t>
      </w:r>
      <w:bookmarkStart w:id="1" w:name="_Toc359819927"/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bookmarkEnd w:id="1"/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6340373" w14:textId="77777777" w:rsidR="00902F0B" w:rsidRPr="00902F0B" w:rsidRDefault="00902F0B" w:rsidP="00902F0B">
      <w:pPr>
        <w:keepNext/>
        <w:spacing w:before="240" w:after="60" w:line="240" w:lineRule="auto"/>
        <w:ind w:hanging="851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б) Збірники документів і нормативних матеріалів</w:t>
      </w:r>
    </w:p>
    <w:p w14:paraId="34752520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Вісник Народної Ради Закарпатської України. – Ужгород, 1944-1945.</w:t>
      </w:r>
    </w:p>
    <w:p w14:paraId="0D1E0802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Ділова документація Гетьманщини у XVIII ст. Збірник документів. – К. 1993.</w:t>
      </w:r>
    </w:p>
    <w:p w14:paraId="5425DDDC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Західно-Українська Народна Республіка. 1918–1923. Документи і матеріали у 5-ти томах. Кер. й відп. ред. О. Карпенко. – Івано-Франківськ, 2001. – Т.1.</w:t>
      </w:r>
    </w:p>
    <w:p w14:paraId="4BBD3669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Західно-Українська Народна Республіка. 1918–1923: Історія / Кер. авторськ. кол. й відп. ред. О. Карпенко.– Івано-Франківськ, 2001.</w:t>
      </w:r>
    </w:p>
    <w:p w14:paraId="34DD2CCB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Історія Львова в документах і матеріалах: Зб. документів і матеріалів. – К.,1986.</w:t>
      </w:r>
    </w:p>
    <w:p w14:paraId="240C28A3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Конституція України. – Х., 2017.</w:t>
      </w:r>
    </w:p>
    <w:p w14:paraId="017FB43C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Мірчук П. Українська Повстанська Армія 1942-1952. Документи і матеріали. – Львів,1991.</w:t>
      </w:r>
    </w:p>
    <w:p w14:paraId="1B320C0F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Музиченко П.П., Долматова Н.І., Крестовська Н.М., Практикум з історії держави і права України: Навч. посіб. – К., 2002.</w:t>
      </w:r>
    </w:p>
    <w:p w14:paraId="6A056002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Памятники русского права. М., 1952-1961. Т.1-8.</w:t>
      </w:r>
    </w:p>
    <w:p w14:paraId="6B4119C8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Права, за якими судиться малоросійський народ 1743 року. – К.,1997.</w:t>
      </w:r>
    </w:p>
    <w:p w14:paraId="3B870923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Статут Великого княжества Литовского 1588 года. – Минск, 1989.</w:t>
      </w:r>
    </w:p>
    <w:p w14:paraId="46766ABE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Статути Великого князівства Литовського у 3-х томах / За ред. С.Ківалова, П.Музиченка, А.Панькова. – Одеса, 2002-2004</w:t>
      </w:r>
    </w:p>
    <w:p w14:paraId="47E9CB7F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Українська Центральна Рада. Документи і матеріали. – К., 1997. – Т.1-2.</w:t>
      </w:r>
    </w:p>
    <w:p w14:paraId="6F30A41F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Універсали Богдана Хмельницького 1648 – 1657. – К., 1998.</w:t>
      </w:r>
    </w:p>
    <w:p w14:paraId="38152310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Хрестоматія з історії Української РСР. –К.,1959-1961. – Т.1-2</w:t>
      </w:r>
    </w:p>
    <w:p w14:paraId="1DEEE293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Хрестоматія з історії держави і права України: у 2-х томах. – К., 1997. –Т.1-2.</w:t>
      </w:r>
    </w:p>
    <w:p w14:paraId="7076D8FF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Хрестоматія з історії держави і права України. –К., 2003.</w:t>
      </w:r>
    </w:p>
    <w:p w14:paraId="1A6FA64D" w14:textId="77777777" w:rsidR="00902F0B" w:rsidRPr="00902F0B" w:rsidRDefault="00902F0B" w:rsidP="00902F0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2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Хроніка міста Львова / Д. Зубрицький. – Львів, 2002.</w:t>
      </w:r>
    </w:p>
    <w:p w14:paraId="484B8E98" w14:textId="77777777" w:rsidR="00902F0B" w:rsidRPr="00902F0B" w:rsidRDefault="00902F0B" w:rsidP="00902F0B">
      <w:pPr>
        <w:keepNext/>
        <w:spacing w:before="240" w:after="60" w:line="240" w:lineRule="auto"/>
        <w:ind w:hanging="851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bookmarkStart w:id="2" w:name="_Toc359819928"/>
      <w:r w:rsidRPr="00902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в) Спеціальна та історична літератур</w:t>
      </w:r>
      <w:bookmarkEnd w:id="2"/>
      <w:r w:rsidRPr="00902F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а</w:t>
      </w:r>
    </w:p>
    <w:p w14:paraId="15AA4705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Бабій Б.М. Українська радянська держава (1921-1925 рр.). – К., 1961.</w:t>
      </w:r>
    </w:p>
    <w:p w14:paraId="4073509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Бойко І.Й. Зобов'язальне право Гетьманщини за “Правами, за якими судиться малоросійський народ” 1743 року. – Львів, 1998.</w:t>
      </w:r>
    </w:p>
    <w:p w14:paraId="22E6F55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Бойко І.Й. Цивільне право Гетьманщини за Кодексом 1743 року. – Львів, 1999.</w:t>
      </w:r>
    </w:p>
    <w:p w14:paraId="115FC216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Бойко І. Й. Органи влади і право в Галичині у складі Польського Королівства (1349–1569 рр.): монографія. – Львів, 2009. </w:t>
      </w:r>
    </w:p>
    <w:p w14:paraId="21A57C8B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Бойко І.Й. Джерела та характерні риси права в Галичині у складі польського королівства (1387–1565 рр.) : монографія. – Львів, 2010.</w:t>
      </w:r>
    </w:p>
    <w:p w14:paraId="64A79CF6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Василенко М.П. Вибрані твори у трьох томах. – Том 2. Юридичні праці. – К., 2006.</w:t>
      </w:r>
    </w:p>
    <w:p w14:paraId="0D3D799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Гошко Ю. Звичаєве право населення українських Карпат та Прикарпаття XIV-XIX cт.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1999.</w:t>
      </w:r>
    </w:p>
    <w:p w14:paraId="0A6F334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Прийняття, структура та основні положення австрійської конституції 1867 р. / Н. Гриб // Вісник Львівського університету. – Серія юридична. – Вип. 43. – Львів, 2006. – С. 50–55.</w:t>
      </w:r>
    </w:p>
    <w:p w14:paraId="670E3FCB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Гриб Н. Правове регулювання основних прав громадян за австрійською конституцією 1867 р. / Н. Гриб // Вісник Львівського університету. – Серія юридична. – Вип. 54. – Львів, 2011. – С. 52–60. </w:t>
      </w:r>
    </w:p>
    <w:p w14:paraId="28B24044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Австрійська конституція 1849 р.: особливості її прийняття, структура та основні положення / Н. Гриб // Часопис Київського університету права. – 2011. – № 4. – Київ, 2011. – С. 81–86</w:t>
      </w:r>
    </w:p>
    <w:p w14:paraId="59582B4C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Н.П. Крайова конституція для Галичини 1850 р.: передумови її прийняття, структура та основні положення / Н. П. Гриб // Часопис Київського університету права. – 2012. – № 1. – Київ, 2012. – С. 72–76.</w:t>
      </w:r>
    </w:p>
    <w:p w14:paraId="2681DE19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П. Австрійська конституція 1848 р.: політико-правові передумови прийняття, структура та основні положення / Н. П. Гриб // Вісник Львівського університету. – Серія юридична. – Вип. 56. – Львів, 2012. – С. 95–102.</w:t>
      </w:r>
    </w:p>
    <w:p w14:paraId="5F32369A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П. Історико-правові джерела щодо застосування австрійських конституцій у Галичині (1848-1918 рр.) / Н.П. Гриб // Науковий вісник Ужгородського національного університету. Серія право. – Вип. 21. – Ч. 1. – Т. 1. – Ужгород, 2013. – С. 25–30.</w:t>
      </w:r>
    </w:p>
    <w:p w14:paraId="2465A3C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П. Организация местного управления и самоуправление Галиции в составе Австро-Венгрии 1867-1918 гг. / Н.П. Гриб // Экономика, социология и право: журнал научных публикаций. – Москва, 2013. – №4. – С. 129–132.</w:t>
      </w:r>
    </w:p>
    <w:p w14:paraId="6A48464E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П. Основні положення крайової конституції 1850 р. / Н. П. Гриб // Проблеми державотворення і захисту прав людини в Україні : матеріали XIII регіон. наук.-практ. конф. (м. Львів, 8-9 лютого 2007 р) – Львів : Юридичний факультет  ЛНУ ім. Івана Франка, 2007. – С.94–96.</w:t>
      </w:r>
    </w:p>
    <w:p w14:paraId="71BE0FB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П. Організація судів за австрійською конституцією 1867 р. / Н. П. Гриб // Проблеми державотворення і захисту прав людини в Україні: матеріали XVIII регіон. наук.-практ. конф. (м. Львів, 26–27 січня 2012 р) – Львів : Юридичний факультет ЛНУ ім. Івана Франка, 2012. – С.76–78.</w:t>
      </w:r>
    </w:p>
    <w:p w14:paraId="236D3F6A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 П. Організація судової влади в Галичині за австрійською конституцією 1849 р. / Н. П. Гриб // Сучасне правотворення: питання теорії та практики : матеріали Міжнар. наук.-практ. конф. (м. Одеса, 14-15 грудня 2012 р.). – Одеса : Причорноморська фундація права, 2012. – С. 13–14.</w:t>
      </w:r>
    </w:p>
    <w:p w14:paraId="312682E0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Гриб Н. П. Правові гарантії реалізації права на мову за австрійською конституцією 1867 р. / Н. П. Гриб //  Проблеми державотворення і захисту прав людини в Україні: матеріали XІX регіон. наук.-практ. конф. (м. Львів, 7-8 лютого 2013 р) – Львів : Юридичний факультет ЛНУ ім. Івана Франка, 2013 р. – С. 36–37.</w:t>
      </w:r>
    </w:p>
    <w:p w14:paraId="2D779C26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 Н.П. Конституції Австрії та Австро-Угорщини і їх застосування у Галичині (1848-1918) / Н.П. Гриб / Автореф. дис. канд. юрид. наук.12 00 01. – Львів, 2013. – 21 с.</w:t>
      </w:r>
    </w:p>
    <w:p w14:paraId="60AE304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Гураль П. Територіальна громада в Україні: історико-правове дослідження. – Львів, 2008</w:t>
      </w:r>
    </w:p>
    <w:p w14:paraId="157FD34A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Винниченко В.Відродження нації.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К., 1990. Т.1-3.</w:t>
      </w:r>
    </w:p>
    <w:p w14:paraId="63D9852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Грушевський М. Ілюстрована історія України.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К.,1990.</w:t>
      </w:r>
    </w:p>
    <w:p w14:paraId="2AD585F4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Гуржій О. Українська козацька держава в другій половині XVII–XVIII ст.: кордони, населення, право.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К., 1996..</w:t>
      </w:r>
    </w:p>
    <w:p w14:paraId="5C80AD3E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Дністрянський М.С. Кордони України. Територіально-адміністративний устрій.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1992.</w:t>
      </w:r>
    </w:p>
    <w:p w14:paraId="4F8307E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Дядиченко В.А. Нариси суспільно-політичного устрою Лівобережної України кінця Х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 - початку Х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 ст. – К.,1959.</w:t>
      </w:r>
    </w:p>
    <w:p w14:paraId="70D3F838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Жуковський А., Субтельний О. Нарис історії України.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Львів, 1991.</w:t>
      </w:r>
    </w:p>
    <w:p w14:paraId="0EE6767B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Захарченко П.П. Розвиток права власності на землю в Україні (середина ХІХ – перша чверть ХХ ст.): монографія. – К., 2008.</w:t>
      </w:r>
    </w:p>
    <w:p w14:paraId="3A5C0328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Іванченко Р. Історія без міфів.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К., 1996.</w:t>
      </w:r>
    </w:p>
    <w:p w14:paraId="76F1F164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Історія українського війська.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Львів,1992.</w:t>
      </w:r>
    </w:p>
    <w:p w14:paraId="3AC67DB1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Кіселичник В. Міське право та самоврядування Львова (друга половина ХІХ – початок ХХ століття): монографія.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2008.</w:t>
      </w:r>
    </w:p>
    <w:p w14:paraId="6BD0CC96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Кобилецький М.М. Утворення ЗУНР, її державний механізм та діяльність (1918-1923). – Львів, 1998.</w:t>
      </w:r>
    </w:p>
    <w:p w14:paraId="444575C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Кобилецький М. Магдебурзьке право в Україні (XIV – перша половина ХІХ ст.): історико-правове дослідження. – Львів, 2008. </w:t>
      </w:r>
    </w:p>
    <w:p w14:paraId="37C5151C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Копиленко О.Л., Копиленко М.Л. Держава і право України 1917-1920.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К.,1997.</w:t>
      </w:r>
    </w:p>
    <w:p w14:paraId="1EC7B2A2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Копиленко М., Копиленко О. Еволюція українського конституціоналізму (з досвіду конституційного будівництва УНР та Української гетьманської держави) // Право України. – 1992. – № 6.</w:t>
      </w:r>
    </w:p>
    <w:p w14:paraId="6E1CB40F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Крип'якевич І.П. Галицько-Волинське князівство.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К., 1984.</w:t>
      </w:r>
    </w:p>
    <w:p w14:paraId="5E34A107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Крип'якевич І.П. Історія України. – Львів,1990.</w:t>
      </w:r>
    </w:p>
    <w:p w14:paraId="241273DE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Кугутяк М. Галичина: сторінки історії.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Івано-Франківськ, 1993.</w:t>
      </w:r>
    </w:p>
    <w:p w14:paraId="72F3DBD2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Кульчицький В.С. Кодифікація права на Україні у Х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 ст.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Львів,1958.</w:t>
      </w:r>
    </w:p>
    <w:p w14:paraId="1044EEC5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Кульчицький В.С. Галицька радянська республіка.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1965.</w:t>
      </w:r>
    </w:p>
    <w:p w14:paraId="3F88A93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Кульчицький В.С. Державний лад і право в Галичині (в другій половині ХІХ - на початку ХХ ст.).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1966.</w:t>
      </w:r>
    </w:p>
    <w:p w14:paraId="78CFD4C1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Кульчицький В.С., Бойко І.Й. Генезис та еволюція української конституції. Навчальний посібник для студентів юридичного факультету. – Львів, 2007.</w:t>
      </w:r>
    </w:p>
    <w:p w14:paraId="5821D80A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Кульчицький В., Тищик Б., Бойко І. Галицько-Волинська держава (1199-1349) – Львів, 2005. </w:t>
      </w:r>
    </w:p>
    <w:p w14:paraId="2569CF1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Кульчицький В.С., Настюк М.І., Ткач А.П., Ганчин В.Ю., Гураль П.Ф. Возз'єднання Закарпаття з радянською Україною (соціально-політичні і правові основи).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1985.</w:t>
      </w:r>
    </w:p>
    <w:p w14:paraId="6739E4C4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Лісна І.С. Становлення національної державності в Галичині (1918-1923 рр.).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1998.</w:t>
      </w:r>
    </w:p>
    <w:p w14:paraId="330A1D61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Нагаєвський І. Історія Української держави двадцятого століття. – Львів,1993</w:t>
      </w:r>
    </w:p>
    <w:p w14:paraId="2615D47A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Никифорак М.В. Буковина у державно-правові системі Австрії (1774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1918 рр.).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Чернівці, 2004.</w:t>
      </w:r>
    </w:p>
    <w:p w14:paraId="2E8515A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Падох Я. Нарис історії українського карного права.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Мюнхен,1951</w:t>
      </w:r>
    </w:p>
    <w:p w14:paraId="429D6105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Падох Я. Суди й судовий процес старої України.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Нью-Йорк – Сідней – Торонто – Львів, 1990.</w:t>
      </w:r>
    </w:p>
    <w:p w14:paraId="2A9FC81F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Пашук А.Й. Суд і судочинство на Лівобережній Україні.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Львів, 1967.</w:t>
      </w:r>
    </w:p>
    <w:p w14:paraId="4ECD15CB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Петлюра С. Статті, листи, документи.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Нью-Йорк, 1956-1979. Т.1-2</w:t>
      </w:r>
    </w:p>
    <w:p w14:paraId="2CC9DFFE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Полонська-Василенко Н. Історія України. </w:t>
      </w:r>
      <w:r w:rsidRPr="00A93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К., 1992. Т.1-2.</w:t>
      </w:r>
    </w:p>
    <w:p w14:paraId="57A2E58B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Правовий звичай як джерело українського права ІХ-ХІХ ст. / За редакцією І.Б. Усенка. – К., 2006.</w:t>
      </w:r>
    </w:p>
    <w:p w14:paraId="1F4CF045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Присташ Л.Т. Апарат управління Західної України в складі Польщі   (1921-1939 рр.). – Львів, 1998.</w:t>
      </w:r>
    </w:p>
    <w:p w14:paraId="65AA5AAF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Радянська енциклопедія історії України. – К.,1969-1972. –</w:t>
      </w: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Т.1-4.</w:t>
      </w:r>
    </w:p>
    <w:p w14:paraId="5365E0B0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Словська І.Є. Англо-американська модель конституціоналізму (теоретичні аспекти) // Держава і право: Збірник наукових праць. Юридичні і політичні науки. — Вип. 17. — К.: Ін-т держави і права ім. В. М. Корецького НАН України, 2002. — С. 117–122.</w:t>
      </w:r>
    </w:p>
    <w:p w14:paraId="0669961C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Словська І.Є. Витоки українського конституціоналізму // Науковий вісник Чернівецького університету: Збірник наук. праць. Вип. 91: Правознавство. — Чернівці: ЧДУ, 2000. — С. 56–58.</w:t>
      </w:r>
    </w:p>
    <w:p w14:paraId="1BB05F4E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Словська І.Є. Механізм захисту прав людини — основоположний принцип сучасного українського конституціоналізму // Право України. — 2001. — № 9. — С. 15–17. </w:t>
      </w:r>
    </w:p>
    <w:p w14:paraId="5844F07A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Словська І.Є. Поняття конституціоналізму // Держава і право: Збірник наукових праць. Юридичні і політичні науки. — Вип. 18. — К.: Ін-т держави і права ім. В. М. Корецького НАН України, 2002. — С. 148—151.</w:t>
      </w:r>
    </w:p>
    <w:p w14:paraId="67CA5A8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Словська І.Є. Передумови становлення сучасного українського конституціоналізму // Право України. — 2003. — № 3. — С. 134–136. </w:t>
      </w:r>
    </w:p>
    <w:p w14:paraId="5900B215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Словська І.Є. Проблеми реалізації Конституції України // Держава і право: Збірник наукових праць. Юридичні і політичні науки. — Вип. 16. — К.: Ін-т держави і права ім. В. М. Корецького НАН України, 2002. — С. 487–491.</w:t>
      </w:r>
    </w:p>
    <w:p w14:paraId="0ABCA7D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Словська І.Є. Організація державної влади за чинною Конституцією України // Соціально-економічні, політичні та культурні оцінки та прогнози на рубежі двох тисячоліть Міжнародна науково-теоретична конференція студентів, аспірантів та молодих вчених, м. Тернопіль, 20.02.2003 р. — С. 58.</w:t>
      </w:r>
    </w:p>
    <w:p w14:paraId="027EF51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Словська І.Є. Поняття конституційного закону // Проблеми і перспективи розвитку та реалізації законодавства України. Науково-практична конференція, м. Київ, 19.04.2001 р. — С. 174–176.</w:t>
      </w:r>
    </w:p>
    <w:p w14:paraId="5B8E1A7F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Словська І.Є. Проблеми кодифікації законодавства України в галузі конституційного права // Проблеми кодифікації законодавства України. Науково-практична конференція, м. Київ, 14.05.2003 р. — С. 70–73.</w:t>
      </w:r>
    </w:p>
    <w:p w14:paraId="759B667C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Словська І.Є. Проблеми реалізації основних принципів сучасного українського конституціоналізму // Проблеми державотворення і захисту прав людини в Україні. IX Регіональна науково-практична конференція, м. Львів, 13–14.02.2003 р. — С. 180–182.</w:t>
      </w:r>
    </w:p>
    <w:p w14:paraId="65B7868D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Слюсаренко А.Г., Полянко М.В. Історія української конституції. – К.,1993.</w:t>
      </w:r>
    </w:p>
    <w:p w14:paraId="4CB1B174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Стерчо П. Карпато-українська держава. – Львів, 1994.</w:t>
      </w:r>
    </w:p>
    <w:p w14:paraId="57F18E00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Стецюк П. Основи теорії конституції та конституціоналізму. Ч. 1. Львів, 2003.</w:t>
      </w:r>
    </w:p>
    <w:p w14:paraId="68E16E30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Субтельний О. Україна. Історія. – К., 1991.</w:t>
      </w:r>
    </w:p>
    <w:p w14:paraId="2B4D1FA0" w14:textId="77777777" w:rsidR="00A93CC6" w:rsidRPr="00A93CC6" w:rsidRDefault="00A93CC6" w:rsidP="00DA641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Тацій В. Я., Тодика Ю. М. Проблеми становлення і розвитку українського конституціоналізму // Державне будівництво і місцеве самоврядування. Зб. наук. праць. — Х., 2001. — Вип. 1. — С. 7–33. </w:t>
      </w:r>
    </w:p>
    <w:p w14:paraId="48C2FE16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Таранов А.П. Історія Конституції Української РСР. – К.,1957.</w:t>
      </w:r>
    </w:p>
    <w:p w14:paraId="7B9A7E56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Тищик Б. Західно Українська Народна Республіка (1918-1923). Історія держави і права. – Львів, 2004. </w:t>
      </w:r>
    </w:p>
    <w:p w14:paraId="70ED9C1B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Тищик Б.Й. Становлення української державності на західноукраїнських землях напередодні і в роки другої світової війни (1937-1945 рр.) – Львів, 2006</w:t>
      </w:r>
    </w:p>
    <w:p w14:paraId="668AA32E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Тищик Б.Й., Вівчаренко О.А. Суспільно-політичний лад і право України у складі Литовської держави та Речі Посполитої. – Івано-Франківськ, 1996. </w:t>
      </w:r>
    </w:p>
    <w:p w14:paraId="6FA300C9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Тимощук О.В. Охоронний апарат Української держави (квітень-грудень 1918 р.). – Харків, 2000.</w:t>
      </w:r>
    </w:p>
    <w:p w14:paraId="5B62207F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Ткач А.П. Історія кодифікації дореволюційного права України. – К., 1968.</w:t>
      </w:r>
    </w:p>
    <w:p w14:paraId="5E857D2E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Торжество історичної справедливості. – Львів,1968.</w:t>
      </w:r>
    </w:p>
    <w:p w14:paraId="42202DC5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Українська культура: історія і сучасність. – Львів, 1994.</w:t>
      </w:r>
    </w:p>
    <w:p w14:paraId="6788B329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Яворницький Д.І. Історія запорізьких козаків. – Львів, 1990-1992. – Т. 1-3.</w:t>
      </w:r>
    </w:p>
    <w:p w14:paraId="024E0883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Яковлів А. Основи Конституції УНР // Розбудова держави. – Київ, 1992. № 5.</w:t>
      </w:r>
    </w:p>
    <w:p w14:paraId="06A92A30" w14:textId="77777777" w:rsidR="00A93CC6" w:rsidRPr="00A93CC6" w:rsidRDefault="00A93CC6" w:rsidP="00DA641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3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Яковлів А. Український кодекс 1743 року "Права, по которым судится малороссийский народ", його історія, джерела та системний виклад змісту. – Мюнхен, 1949.</w:t>
      </w:r>
    </w:p>
    <w:p w14:paraId="22C42771" w14:textId="77777777" w:rsidR="00902F0B" w:rsidRPr="00902F0B" w:rsidRDefault="00902F0B" w:rsidP="00902F0B">
      <w:pPr>
        <w:suppressAutoHyphens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902F0B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zh-CN"/>
        </w:rPr>
        <w:tab/>
      </w:r>
      <w:r w:rsidRPr="00902F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12. ІНФОРМАЦІЙНІ РЕСУРСИ</w:t>
      </w:r>
    </w:p>
    <w:p w14:paraId="5A29E6C4" w14:textId="77777777" w:rsidR="00902F0B" w:rsidRPr="00902F0B" w:rsidRDefault="00902F0B" w:rsidP="00902F0B">
      <w:pPr>
        <w:shd w:val="clear" w:color="auto" w:fill="FFFFFF"/>
        <w:tabs>
          <w:tab w:val="left" w:pos="519"/>
        </w:tabs>
        <w:suppressAutoHyphens/>
        <w:spacing w:after="0" w:line="322" w:lineRule="exact"/>
        <w:ind w:right="40" w:hanging="66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14:paraId="1486DE29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Президент України: офіційний сайт [Електронний ресурс] // Режим доступу :  </w:t>
      </w:r>
      <w:hyperlink r:id="rId8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http://www.president.gov.ua/</w:t>
        </w:r>
      </w:hyperlink>
    </w:p>
    <w:p w14:paraId="15058ABD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Верховна  Рада  України:  офіційний  сайт  [Електронний ресурс] //  Режим доступу :  </w:t>
      </w:r>
      <w:hyperlink r:id="rId9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http://zakon.rada.gov.ua/</w:t>
        </w:r>
      </w:hyperlink>
    </w:p>
    <w:p w14:paraId="10A81ED9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Кабінет Міністрів  України: офіційний сайт [Електронний ресурс] //  Режим доступу : </w:t>
      </w:r>
      <w:hyperlink r:id="rId10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http://www.kmu.gov.ua/control/</w:t>
        </w:r>
      </w:hyperlink>
    </w:p>
    <w:p w14:paraId="1CB4286D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Урядовий кур’єр: офіційний сайт [Електронний ресурс] // Режим доступу :  </w:t>
      </w:r>
      <w:hyperlink r:id="rId1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http://www.ukurier.gov.ua/</w:t>
        </w:r>
      </w:hyperlink>
    </w:p>
    <w:p w14:paraId="467F9CE9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Національна бібліотека України імені В.І. Вернадського(03039, Київ, проспект 40-річчя Жовтня, 3. [Електронний ресурс]. – Режим доступу: http:// </w:t>
      </w:r>
      <w:hyperlink r:id="rId12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www.nbuv.gov.ua/</w:t>
        </w:r>
      </w:hyperlink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28B38324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Цифрова бібліотека України [Електронний ресурс]. – Режим доступу: </w:t>
      </w:r>
      <w:hyperlink r:id="rId13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http://elib.org.ua</w:t>
        </w:r>
      </w:hyperlink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09BAD685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Електронний каталог наукової літератури [Електронний ресурс]. – Режим доступу: </w:t>
      </w:r>
      <w:hyperlink r:id="rId14" w:tgtFrame="_blank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http://library.net.ua</w:t>
        </w:r>
      </w:hyperlink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5FC46902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Каталог українських правових ресурсів [Електронний ресурс]. – Режим доступу: </w:t>
      </w:r>
      <w:hyperlink r:id="rId15" w:tgtFrame="_blank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http://www.lawukraine.com</w:t>
        </w:r>
      </w:hyperlink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0CFD5084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Матеріали міжнародних наукових конференцій [Електронний ресурс]. – Режим доступу: </w:t>
      </w:r>
      <w:hyperlink r:id="rId16" w:tgtFrame="_blank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http://www.lex-line.com.ua</w:t>
        </w:r>
      </w:hyperlink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6D0682CF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902F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zh-CN"/>
        </w:rPr>
        <w:t>Європейська цифрова бібліотека</w:t>
      </w: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(Еuropeana) [Електронний ресурс]. – Режим доступу: </w:t>
      </w:r>
      <w:hyperlink r:id="rId17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http://dev.europeana.eu</w:t>
        </w:r>
      </w:hyperlink>
      <w:r w:rsidRPr="00902F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zh-CN"/>
        </w:rPr>
        <w:t>.</w:t>
      </w:r>
    </w:p>
    <w:p w14:paraId="2DD53B82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Конституційний Суду України: офіційний сайт [Електронний ресурс]// Режим доступу : </w:t>
      </w:r>
      <w:hyperlink r:id="rId18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http://ccu.gov.ua</w:t>
        </w:r>
      </w:hyperlink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14:paraId="6858AAE3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Верховний суд України: офіційний сайт [Електронний ресурс] // Режим доступу : http://www.scourt.gov.ua/</w:t>
      </w:r>
    </w:p>
    <w:p w14:paraId="2CA0BD4D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Вища рада юстиції : офіційний сайт [Електронний ресурс] // Режим доступу: http://www.vru.gov.ua/</w:t>
      </w:r>
    </w:p>
    <w:p w14:paraId="2D8B0FF6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Офіційний вісник України : офіційний сайт [Електронний ресурс] // Режим доступу: http://ovu.com.ua</w:t>
      </w:r>
    </w:p>
    <w:p w14:paraId="4AF013CD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Урядовий кур’єр: офіційний сайт [Електронний ресурс] // Режим доступу : http://www.ukurier.gov.ua/</w:t>
      </w:r>
    </w:p>
    <w:p w14:paraId="77348B97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lastRenderedPageBreak/>
        <w:t>Газета Голос України : офіційний сайт [Електронний ресурс] // Режим доступу : http://uamedia.visti.net/golos_ukrainy</w:t>
      </w:r>
    </w:p>
    <w:p w14:paraId="35DC242E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Національна парламентська бібліотека України Вернадського : офіційний сайт [Електронний ресурс] // Режим доступу : http://nplu.org/</w:t>
      </w:r>
    </w:p>
    <w:p w14:paraId="5964CA28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Львівська національна наукова бібліотека ім. В.Стефаника : офіційний сайт [Електронний ресурс] // Режим доступу : http://www.lsl.lviv.ua/</w:t>
      </w:r>
    </w:p>
    <w:p w14:paraId="0AAC4B62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Наукова бібліотека Львівського національного університету імені Івана Франка : офіційний сайт [Електронний ресурс] // Режим доступу : http://library.lnu.edu.ua/bibl/</w:t>
      </w:r>
    </w:p>
    <w:p w14:paraId="0ED4A2D4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Національна історична бібліотека України : офіційний сайт [Електронний ресурс] // Режим доступу : </w:t>
      </w:r>
      <w:hyperlink r:id="rId19" w:history="1">
        <w:r w:rsidRPr="00902F0B">
          <w:rPr>
            <w:rFonts w:ascii="Arial Unicode MS" w:eastAsia="Arial Unicode MS" w:hAnsi="Arial Unicode MS" w:cs="Arial Unicode MS"/>
            <w:color w:val="0000FF"/>
            <w:sz w:val="28"/>
            <w:szCs w:val="28"/>
            <w:u w:val="single"/>
            <w:lang w:val="uk-UA" w:eastAsia="zh-CN"/>
          </w:rPr>
          <w:t>http://nibu.kiev.ua/</w:t>
        </w:r>
      </w:hyperlink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14:paraId="0E7769A6" w14:textId="77777777" w:rsidR="00902F0B" w:rsidRPr="00902F0B" w:rsidRDefault="00902F0B" w:rsidP="00902F0B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902F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Інститут історії України НАН України : офіційний сайт [Електронний ресурс] // Режим доступу : http://history.org.ua/</w:t>
      </w:r>
    </w:p>
    <w:p w14:paraId="161CB57D" w14:textId="77777777" w:rsidR="00902F0B" w:rsidRPr="00902F0B" w:rsidRDefault="00902F0B" w:rsidP="00902F0B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zh-CN"/>
        </w:rPr>
      </w:pPr>
    </w:p>
    <w:p w14:paraId="666B2804" w14:textId="77777777" w:rsidR="00543521" w:rsidRPr="00902F0B" w:rsidRDefault="00543521">
      <w:pPr>
        <w:rPr>
          <w:lang w:val="uk-UA"/>
        </w:rPr>
      </w:pPr>
    </w:p>
    <w:sectPr w:rsidR="00543521" w:rsidRPr="00902F0B" w:rsidSect="00A93CC6">
      <w:footerReference w:type="even" r:id="rId20"/>
      <w:footerReference w:type="default" r:id="rId21"/>
      <w:footerReference w:type="first" r:id="rId22"/>
      <w:pgSz w:w="11906" w:h="16838"/>
      <w:pgMar w:top="567" w:right="567" w:bottom="567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1881" w14:textId="77777777" w:rsidR="00393A1F" w:rsidRDefault="00393A1F">
      <w:pPr>
        <w:spacing w:after="0" w:line="240" w:lineRule="auto"/>
      </w:pPr>
      <w:r>
        <w:separator/>
      </w:r>
    </w:p>
  </w:endnote>
  <w:endnote w:type="continuationSeparator" w:id="0">
    <w:p w14:paraId="76B12B7B" w14:textId="77777777" w:rsidR="00393A1F" w:rsidRDefault="0039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A09A" w14:textId="77777777" w:rsidR="00A93CC6" w:rsidRDefault="00A93C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ADB8" w14:textId="77777777" w:rsidR="00A93CC6" w:rsidRDefault="00A93CC6">
    <w:pPr>
      <w:pStyle w:val="a3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40DFA1" wp14:editId="1ED0086B">
              <wp:simplePos x="0" y="0"/>
              <wp:positionH relativeFrom="page">
                <wp:posOffset>6826250</wp:posOffset>
              </wp:positionH>
              <wp:positionV relativeFrom="paragraph">
                <wp:posOffset>635</wp:posOffset>
              </wp:positionV>
              <wp:extent cx="191770" cy="175260"/>
              <wp:effectExtent l="0" t="635" r="1905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FBE0C" w14:textId="77777777" w:rsidR="00A93CC6" w:rsidRDefault="00A93CC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4160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DFA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5pt;margin-top:.05pt;width:15.1pt;height:13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" stroked="f">
              <v:textbox inset="0,0,0,0">
                <w:txbxContent>
                  <w:p w14:paraId="2DDFBE0C" w14:textId="77777777" w:rsidR="00A93CC6" w:rsidRDefault="00A93CC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41608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BDE0" w14:textId="77777777" w:rsidR="00A93CC6" w:rsidRDefault="00A93C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AF6A" w14:textId="77777777" w:rsidR="00393A1F" w:rsidRDefault="00393A1F">
      <w:pPr>
        <w:spacing w:after="0" w:line="240" w:lineRule="auto"/>
      </w:pPr>
      <w:r>
        <w:separator/>
      </w:r>
    </w:p>
  </w:footnote>
  <w:footnote w:type="continuationSeparator" w:id="0">
    <w:p w14:paraId="0B0F172F" w14:textId="77777777" w:rsidR="00393A1F" w:rsidRDefault="0039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069"/>
    <w:multiLevelType w:val="hybridMultilevel"/>
    <w:tmpl w:val="8AEAC376"/>
    <w:lvl w:ilvl="0" w:tplc="6F1E6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903"/>
    <w:multiLevelType w:val="singleLevel"/>
    <w:tmpl w:val="6E24CC2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" w15:restartNumberingAfterBreak="0">
    <w:nsid w:val="539A7C44"/>
    <w:multiLevelType w:val="hybridMultilevel"/>
    <w:tmpl w:val="44C6ABC6"/>
    <w:lvl w:ilvl="0" w:tplc="1B24B48E">
      <w:start w:val="2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483"/>
    <w:multiLevelType w:val="hybridMultilevel"/>
    <w:tmpl w:val="2820C1CA"/>
    <w:lvl w:ilvl="0" w:tplc="E218492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F845A1"/>
    <w:multiLevelType w:val="singleLevel"/>
    <w:tmpl w:val="6E24CC2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5" w15:restartNumberingAfterBreak="0">
    <w:nsid w:val="5B60391D"/>
    <w:multiLevelType w:val="singleLevel"/>
    <w:tmpl w:val="6E24CC2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6" w15:restartNumberingAfterBreak="0">
    <w:nsid w:val="6E155C82"/>
    <w:multiLevelType w:val="multilevel"/>
    <w:tmpl w:val="5ADE8D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70C6C64"/>
    <w:multiLevelType w:val="hybridMultilevel"/>
    <w:tmpl w:val="8D1004B4"/>
    <w:lvl w:ilvl="0" w:tplc="4314B9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5A"/>
    <w:rsid w:val="002762DE"/>
    <w:rsid w:val="002829F7"/>
    <w:rsid w:val="002C43E2"/>
    <w:rsid w:val="003373A0"/>
    <w:rsid w:val="00393A1F"/>
    <w:rsid w:val="00543521"/>
    <w:rsid w:val="00841608"/>
    <w:rsid w:val="00902F0B"/>
    <w:rsid w:val="00A93CC6"/>
    <w:rsid w:val="00B67354"/>
    <w:rsid w:val="00DA641B"/>
    <w:rsid w:val="00E0065A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D9ED"/>
  <w15:docId w15:val="{34A26504-0498-4535-B371-43E00A6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2F0B"/>
  </w:style>
  <w:style w:type="character" w:styleId="a5">
    <w:name w:val="page number"/>
    <w:basedOn w:val="a0"/>
    <w:rsid w:val="00902F0B"/>
  </w:style>
  <w:style w:type="paragraph" w:customStyle="1" w:styleId="2">
    <w:name w:val="Основний текст (2)"/>
    <w:basedOn w:val="a"/>
    <w:rsid w:val="00B67354"/>
    <w:pPr>
      <w:shd w:val="clear" w:color="auto" w:fill="FFFFFF"/>
      <w:suppressAutoHyphens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0">
    <w:name w:val="Заголовок №2"/>
    <w:basedOn w:val="a"/>
    <w:rsid w:val="00B67354"/>
    <w:pPr>
      <w:shd w:val="clear" w:color="auto" w:fill="FFFFFF"/>
      <w:suppressAutoHyphens/>
      <w:spacing w:before="300" w:after="720" w:line="240" w:lineRule="atLeast"/>
      <w:jc w:val="center"/>
    </w:pPr>
    <w:rPr>
      <w:rFonts w:ascii="Times New Roman" w:eastAsia="Times New Roman" w:hAnsi="Times New Roman" w:cs="Times New Roman"/>
      <w:b/>
      <w:bCs/>
      <w:spacing w:val="10"/>
      <w:sz w:val="30"/>
      <w:szCs w:val="30"/>
      <w:lang w:eastAsia="ru-RU"/>
    </w:rPr>
  </w:style>
  <w:style w:type="paragraph" w:styleId="a6">
    <w:name w:val="List Paragraph"/>
    <w:basedOn w:val="a"/>
    <w:uiPriority w:val="1"/>
    <w:qFormat/>
    <w:rsid w:val="00B6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elib.org.ua" TargetMode="External"/><Relationship Id="rId18" Type="http://schemas.openxmlformats.org/officeDocument/2006/relationships/hyperlink" Target="http://ccu.gov.u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dev.european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x-line.com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urier.gov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wukrain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mu.gov.ua/control/" TargetMode="External"/><Relationship Id="rId19" Type="http://schemas.openxmlformats.org/officeDocument/2006/relationships/hyperlink" Target="http://nibu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" TargetMode="External"/><Relationship Id="rId14" Type="http://schemas.openxmlformats.org/officeDocument/2006/relationships/hyperlink" Target="http://library.net.ua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9A7D-58B7-4F19-B9A7-5059513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Марта Мочульська</cp:lastModifiedBy>
  <cp:revision>2</cp:revision>
  <dcterms:created xsi:type="dcterms:W3CDTF">2021-08-16T08:40:00Z</dcterms:created>
  <dcterms:modified xsi:type="dcterms:W3CDTF">2021-08-16T08:40:00Z</dcterms:modified>
</cp:coreProperties>
</file>