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89A43" w14:textId="52A169E6" w:rsidR="00033B83" w:rsidRPr="008A39EB" w:rsidRDefault="008A39EB" w:rsidP="008A39E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9EB">
        <w:rPr>
          <w:rFonts w:ascii="Times New Roman" w:hAnsi="Times New Roman" w:cs="Times New Roman"/>
          <w:b/>
          <w:bCs/>
          <w:sz w:val="24"/>
          <w:szCs w:val="24"/>
        </w:rPr>
        <w:t>ПИТАННЯ</w:t>
      </w:r>
    </w:p>
    <w:p w14:paraId="6C2E8FA0" w14:textId="2296243A" w:rsidR="008A39EB" w:rsidRPr="008A39EB" w:rsidRDefault="008A39EB" w:rsidP="008A39E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9EB">
        <w:rPr>
          <w:rFonts w:ascii="Times New Roman" w:hAnsi="Times New Roman" w:cs="Times New Roman"/>
          <w:b/>
          <w:bCs/>
          <w:sz w:val="24"/>
          <w:szCs w:val="24"/>
        </w:rPr>
        <w:t xml:space="preserve">модульного контролю для студентів 2 курсу юридичного факультету ЛНУ ім. І. Франка </w:t>
      </w:r>
    </w:p>
    <w:p w14:paraId="74614D12" w14:textId="099547E5" w:rsidR="008A39EB" w:rsidRPr="008A39EB" w:rsidRDefault="008A39EB" w:rsidP="008A39E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9EB">
        <w:rPr>
          <w:rFonts w:ascii="Times New Roman" w:hAnsi="Times New Roman" w:cs="Times New Roman"/>
          <w:b/>
          <w:bCs/>
          <w:sz w:val="24"/>
          <w:szCs w:val="24"/>
        </w:rPr>
        <w:t>з навчальної дисципліни «Цивільне право України»</w:t>
      </w:r>
    </w:p>
    <w:p w14:paraId="3B38C50D" w14:textId="77777777" w:rsidR="00033B83" w:rsidRPr="00033B83" w:rsidRDefault="00033B83" w:rsidP="008A39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D3CD333" w14:textId="2982AA14" w:rsidR="00510EFB" w:rsidRPr="00033B83" w:rsidRDefault="00510EFB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Право власності як основне речове</w:t>
      </w:r>
      <w:r w:rsidR="002B1CA0" w:rsidRPr="00033B83">
        <w:rPr>
          <w:rFonts w:ascii="Times New Roman" w:hAnsi="Times New Roman" w:cs="Times New Roman"/>
          <w:sz w:val="24"/>
          <w:szCs w:val="24"/>
        </w:rPr>
        <w:t xml:space="preserve"> </w:t>
      </w:r>
      <w:r w:rsidRPr="00033B83">
        <w:rPr>
          <w:rFonts w:ascii="Times New Roman" w:hAnsi="Times New Roman" w:cs="Times New Roman"/>
          <w:sz w:val="24"/>
          <w:szCs w:val="24"/>
        </w:rPr>
        <w:t>право.</w:t>
      </w:r>
    </w:p>
    <w:p w14:paraId="017F3F85" w14:textId="14C38754" w:rsidR="00510EFB" w:rsidRPr="00033B83" w:rsidRDefault="00510EFB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Право власності в об’єктивному та суб’єктивному розумінні.</w:t>
      </w:r>
    </w:p>
    <w:p w14:paraId="09B48BB0" w14:textId="7A985AB7" w:rsidR="00510EFB" w:rsidRPr="00033B83" w:rsidRDefault="00510EFB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Суб’єкти</w:t>
      </w:r>
      <w:r w:rsidR="002B1CA0" w:rsidRPr="00033B83">
        <w:rPr>
          <w:rFonts w:ascii="Times New Roman" w:hAnsi="Times New Roman" w:cs="Times New Roman"/>
          <w:sz w:val="24"/>
          <w:szCs w:val="24"/>
        </w:rPr>
        <w:t xml:space="preserve"> та об’єкти</w:t>
      </w:r>
      <w:r w:rsidRPr="00033B83">
        <w:rPr>
          <w:rFonts w:ascii="Times New Roman" w:hAnsi="Times New Roman" w:cs="Times New Roman"/>
          <w:sz w:val="24"/>
          <w:szCs w:val="24"/>
        </w:rPr>
        <w:t xml:space="preserve"> права власності.</w:t>
      </w:r>
    </w:p>
    <w:p w14:paraId="392CFCF6" w14:textId="77777777" w:rsidR="002B1CA0" w:rsidRPr="00033B83" w:rsidRDefault="00510EFB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Зміст права власності.</w:t>
      </w:r>
    </w:p>
    <w:p w14:paraId="6E5FA585" w14:textId="0DF13AF8" w:rsidR="00510EFB" w:rsidRPr="00033B83" w:rsidRDefault="00510EFB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Здійснення права власності.</w:t>
      </w:r>
    </w:p>
    <w:p w14:paraId="665DC8B3" w14:textId="7A6FE826" w:rsidR="00510EFB" w:rsidRPr="00033B83" w:rsidRDefault="00510EFB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Ризик випадкового знищення та випадкового пошкодження речі.</w:t>
      </w:r>
    </w:p>
    <w:p w14:paraId="51103AC5" w14:textId="64442B89" w:rsidR="00277CCD" w:rsidRPr="00033B83" w:rsidRDefault="00510EFB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Довірча власність.</w:t>
      </w:r>
    </w:p>
    <w:p w14:paraId="42AA9318" w14:textId="65463DE1" w:rsidR="00510EFB" w:rsidRPr="00033B83" w:rsidRDefault="00510EFB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Поняття і види підстав набуття права власності.</w:t>
      </w:r>
    </w:p>
    <w:p w14:paraId="52C0CA16" w14:textId="57115FA5" w:rsidR="00510EFB" w:rsidRPr="00033B83" w:rsidRDefault="00510EFB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Презумпція правомірності набуття права власності.</w:t>
      </w:r>
    </w:p>
    <w:p w14:paraId="508F0F70" w14:textId="1D3F78EF" w:rsidR="00510EFB" w:rsidRPr="00033B83" w:rsidRDefault="00510EFB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Набуття права власності на новостворене майно, об’єкти незавершеного будівництва та на перероблену річ.</w:t>
      </w:r>
    </w:p>
    <w:p w14:paraId="270F1B41" w14:textId="1A8B2DB1" w:rsidR="00510EFB" w:rsidRPr="00033B83" w:rsidRDefault="00510EFB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Набуття права власності на безхазяйну річ та на рухому річ, від якої власник відмовився.</w:t>
      </w:r>
    </w:p>
    <w:p w14:paraId="77F7B016" w14:textId="36821619" w:rsidR="00510EFB" w:rsidRPr="00033B83" w:rsidRDefault="00510EFB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Привласнення загальнодоступних дарів природи.</w:t>
      </w:r>
    </w:p>
    <w:p w14:paraId="72E00B99" w14:textId="60375471" w:rsidR="00510EFB" w:rsidRPr="00033B83" w:rsidRDefault="00510EFB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Набуття права власності на знахідку та на скарб.</w:t>
      </w:r>
    </w:p>
    <w:p w14:paraId="131FD78E" w14:textId="49331A51" w:rsidR="00510EFB" w:rsidRPr="00033B83" w:rsidRDefault="00510EFB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Набуття права власності на бездоглядну домашню тварину.</w:t>
      </w:r>
    </w:p>
    <w:p w14:paraId="200BB669" w14:textId="1CFF71A0" w:rsidR="00510EFB" w:rsidRPr="00033B83" w:rsidRDefault="00510EFB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Набуття права власності за давністю володіння (набувальна давність).</w:t>
      </w:r>
    </w:p>
    <w:p w14:paraId="536B00E8" w14:textId="5C3A8D59" w:rsidR="00510EFB" w:rsidRPr="00033B83" w:rsidRDefault="00510EFB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Набуття права власності на підставі договору.</w:t>
      </w:r>
    </w:p>
    <w:p w14:paraId="79D2BAC3" w14:textId="3BE0B637" w:rsidR="00510EFB" w:rsidRPr="00033B83" w:rsidRDefault="00510EFB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Набуття права власності на підставі одностороннього правочину.</w:t>
      </w:r>
    </w:p>
    <w:p w14:paraId="51C30709" w14:textId="03C843B1" w:rsidR="00510EFB" w:rsidRPr="00033B83" w:rsidRDefault="00510EFB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Набуття права власності у разі приватизації державного та комунального майна.</w:t>
      </w:r>
    </w:p>
    <w:p w14:paraId="7E57EED5" w14:textId="527948D8" w:rsidR="00510EFB" w:rsidRPr="00033B83" w:rsidRDefault="00510EFB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Похідні підстави набуття права власності.</w:t>
      </w:r>
    </w:p>
    <w:p w14:paraId="0BF17022" w14:textId="6D794C88" w:rsidR="00510EFB" w:rsidRPr="00033B83" w:rsidRDefault="00510EFB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Момент набуття права власності.</w:t>
      </w:r>
    </w:p>
    <w:p w14:paraId="617A00AE" w14:textId="20A80DA4" w:rsidR="00510EFB" w:rsidRPr="00033B83" w:rsidRDefault="00510EFB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 xml:space="preserve">Порядок та правове значення реєстрації </w:t>
      </w:r>
      <w:r w:rsidR="002B1CA0" w:rsidRPr="00033B83">
        <w:rPr>
          <w:rFonts w:ascii="Times New Roman" w:hAnsi="Times New Roman" w:cs="Times New Roman"/>
          <w:sz w:val="24"/>
          <w:szCs w:val="24"/>
        </w:rPr>
        <w:t>права власності.</w:t>
      </w:r>
    </w:p>
    <w:p w14:paraId="360EF32A" w14:textId="34AFF390" w:rsidR="00510EFB" w:rsidRPr="00033B83" w:rsidRDefault="002B1CA0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Загальна характеристика припинення права власності.</w:t>
      </w:r>
    </w:p>
    <w:p w14:paraId="5D1FA471" w14:textId="296F2F25" w:rsidR="002B1CA0" w:rsidRPr="00033B83" w:rsidRDefault="002B1CA0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Відчуження власником свого майна як підстава припинення права власності.</w:t>
      </w:r>
    </w:p>
    <w:p w14:paraId="29706F97" w14:textId="1E74C93A" w:rsidR="002B1CA0" w:rsidRPr="00033B83" w:rsidRDefault="002B1CA0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Відмова власника від права власності.</w:t>
      </w:r>
    </w:p>
    <w:p w14:paraId="01588AF8" w14:textId="7521BBE4" w:rsidR="002B1CA0" w:rsidRPr="00033B83" w:rsidRDefault="002B1CA0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Припинення права власності на майно, яке за законом не може належати цій особі.</w:t>
      </w:r>
    </w:p>
    <w:p w14:paraId="2A321DC7" w14:textId="7D6C045D" w:rsidR="002B1CA0" w:rsidRPr="00033B83" w:rsidRDefault="002B1CA0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Знищення майна як підстава припинення права власності поза волею власника.</w:t>
      </w:r>
    </w:p>
    <w:p w14:paraId="33F05C6C" w14:textId="0B96B366" w:rsidR="002B1CA0" w:rsidRPr="00033B83" w:rsidRDefault="002B1CA0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Викуп пам’яток культурної спадщини як підстава припинення права власності.</w:t>
      </w:r>
    </w:p>
    <w:p w14:paraId="2F6D0DDF" w14:textId="335B7FBC" w:rsidR="002B1CA0" w:rsidRPr="00033B83" w:rsidRDefault="002B1CA0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Примусове відчуження земельних ділянок приватної власності, інших об’єктів нерухомого майна, що на них розміщені, з мотивів суспільної необхідності відповідно до закону.</w:t>
      </w:r>
    </w:p>
    <w:p w14:paraId="58402863" w14:textId="70B99A51" w:rsidR="002B1CA0" w:rsidRPr="00033B83" w:rsidRDefault="002B1CA0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Звернення стягнення на майно за зобов’язаннями власника як підстава припинення права власності.</w:t>
      </w:r>
    </w:p>
    <w:p w14:paraId="1B6202E6" w14:textId="7C1401D5" w:rsidR="002B1CA0" w:rsidRPr="00033B83" w:rsidRDefault="002B1CA0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Реквізиція та конфіскація як підстави припинення права власності.</w:t>
      </w:r>
    </w:p>
    <w:p w14:paraId="26974DE7" w14:textId="6D822856" w:rsidR="002B1CA0" w:rsidRPr="00033B83" w:rsidRDefault="002B1CA0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Припинення юридичної особи чи смерть власника як підстава припинення права власності.</w:t>
      </w:r>
    </w:p>
    <w:p w14:paraId="4D59DABA" w14:textId="45EE95AA" w:rsidR="002B1CA0" w:rsidRPr="00033B83" w:rsidRDefault="002B1CA0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Поняття та види спільної власності.</w:t>
      </w:r>
    </w:p>
    <w:p w14:paraId="6CF06FCD" w14:textId="55E9D46F" w:rsidR="002B1CA0" w:rsidRPr="00033B83" w:rsidRDefault="00033B83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Поняття та підстави виникнення спільної часткової власності.</w:t>
      </w:r>
    </w:p>
    <w:p w14:paraId="61D6BDE9" w14:textId="29E8E0DC" w:rsidR="00033B83" w:rsidRPr="00033B83" w:rsidRDefault="00033B83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Здійснення права спільної часткової власності. Переважне право купівлі частки.</w:t>
      </w:r>
    </w:p>
    <w:p w14:paraId="660723AC" w14:textId="49A27462" w:rsidR="00033B83" w:rsidRPr="00033B83" w:rsidRDefault="00033B83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Підстави та порядок припинення спільної часткової власності.</w:t>
      </w:r>
    </w:p>
    <w:p w14:paraId="211AD14A" w14:textId="182A2FC7" w:rsidR="00033B83" w:rsidRPr="00033B83" w:rsidRDefault="00033B83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Поняття та підстави виникнення спільної сумісної власності.</w:t>
      </w:r>
    </w:p>
    <w:p w14:paraId="34275552" w14:textId="72D0C5CF" w:rsidR="00033B83" w:rsidRPr="00033B83" w:rsidRDefault="00033B83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lastRenderedPageBreak/>
        <w:t>Здійснення права спільної сумісної власності. Особливості правового статусу подружжя як співвласників.</w:t>
      </w:r>
    </w:p>
    <w:p w14:paraId="6400EB73" w14:textId="72FCEEC3" w:rsidR="00033B83" w:rsidRPr="00033B83" w:rsidRDefault="00033B83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Підстави та порядок припинення спільної сумісної власності.</w:t>
      </w:r>
    </w:p>
    <w:p w14:paraId="7857A678" w14:textId="0DDA58CB" w:rsidR="00033B83" w:rsidRPr="00033B83" w:rsidRDefault="00033B83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Особливості права спільної власності на житловий будинок/квартиру.</w:t>
      </w:r>
    </w:p>
    <w:p w14:paraId="6B0DDCBE" w14:textId="7F86FDFB" w:rsidR="00033B83" w:rsidRPr="00033B83" w:rsidRDefault="00033B83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Особливості права спільної власності на земельну ділянку.</w:t>
      </w:r>
    </w:p>
    <w:p w14:paraId="53674884" w14:textId="2D24FD52" w:rsidR="00510EFB" w:rsidRPr="00033B83" w:rsidRDefault="00510EFB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Поняття та класифікація способів захисту права власності</w:t>
      </w:r>
      <w:r w:rsidR="00033B83" w:rsidRPr="00033B83">
        <w:rPr>
          <w:rFonts w:ascii="Times New Roman" w:hAnsi="Times New Roman" w:cs="Times New Roman"/>
          <w:sz w:val="24"/>
          <w:szCs w:val="24"/>
        </w:rPr>
        <w:t>.</w:t>
      </w:r>
    </w:p>
    <w:p w14:paraId="3C55DAE0" w14:textId="347EDF9C" w:rsidR="00510EFB" w:rsidRPr="00033B83" w:rsidRDefault="00033B83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Поняття та суб’єкти в</w:t>
      </w:r>
      <w:r w:rsidR="00510EFB" w:rsidRPr="00033B83">
        <w:rPr>
          <w:rFonts w:ascii="Times New Roman" w:hAnsi="Times New Roman" w:cs="Times New Roman"/>
          <w:sz w:val="24"/>
          <w:szCs w:val="24"/>
        </w:rPr>
        <w:t>итребування майна із чужого незаконного володіння (віндикація)</w:t>
      </w:r>
      <w:r w:rsidRPr="00033B83">
        <w:rPr>
          <w:rFonts w:ascii="Times New Roman" w:hAnsi="Times New Roman" w:cs="Times New Roman"/>
          <w:sz w:val="24"/>
          <w:szCs w:val="24"/>
        </w:rPr>
        <w:t>.</w:t>
      </w:r>
    </w:p>
    <w:p w14:paraId="74AE8A8E" w14:textId="4697F87F" w:rsidR="00510EFB" w:rsidRPr="00033B83" w:rsidRDefault="00033B83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П</w:t>
      </w:r>
      <w:r w:rsidR="00510EFB" w:rsidRPr="00033B83">
        <w:rPr>
          <w:rFonts w:ascii="Times New Roman" w:hAnsi="Times New Roman" w:cs="Times New Roman"/>
          <w:sz w:val="24"/>
          <w:szCs w:val="24"/>
        </w:rPr>
        <w:t xml:space="preserve">редмет </w:t>
      </w:r>
      <w:r w:rsidRPr="00033B83">
        <w:rPr>
          <w:rFonts w:ascii="Times New Roman" w:hAnsi="Times New Roman" w:cs="Times New Roman"/>
          <w:sz w:val="24"/>
          <w:szCs w:val="24"/>
        </w:rPr>
        <w:t xml:space="preserve">та межі </w:t>
      </w:r>
      <w:r w:rsidR="00510EFB" w:rsidRPr="00033B83">
        <w:rPr>
          <w:rFonts w:ascii="Times New Roman" w:hAnsi="Times New Roman" w:cs="Times New Roman"/>
          <w:sz w:val="24"/>
          <w:szCs w:val="24"/>
        </w:rPr>
        <w:t>віндикації</w:t>
      </w:r>
      <w:r w:rsidRPr="00033B83">
        <w:rPr>
          <w:rFonts w:ascii="Times New Roman" w:hAnsi="Times New Roman" w:cs="Times New Roman"/>
          <w:sz w:val="24"/>
          <w:szCs w:val="24"/>
        </w:rPr>
        <w:t>.</w:t>
      </w:r>
    </w:p>
    <w:p w14:paraId="7D1AD06F" w14:textId="6E49D47D" w:rsidR="00510EFB" w:rsidRPr="00033B83" w:rsidRDefault="00033B83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Р</w:t>
      </w:r>
      <w:r w:rsidR="00510EFB" w:rsidRPr="00033B83">
        <w:rPr>
          <w:rFonts w:ascii="Times New Roman" w:hAnsi="Times New Roman" w:cs="Times New Roman"/>
          <w:sz w:val="24"/>
          <w:szCs w:val="24"/>
        </w:rPr>
        <w:t>озрахунки при віндикації.</w:t>
      </w:r>
    </w:p>
    <w:p w14:paraId="0E1E72EF" w14:textId="19BC5209" w:rsidR="00510EFB" w:rsidRPr="00033B83" w:rsidRDefault="00510EFB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Захист права власності від порушень, не пов’язаних із позбавленням</w:t>
      </w:r>
      <w:r w:rsidR="00033B83" w:rsidRPr="00033B83">
        <w:rPr>
          <w:rFonts w:ascii="Times New Roman" w:hAnsi="Times New Roman" w:cs="Times New Roman"/>
          <w:sz w:val="24"/>
          <w:szCs w:val="24"/>
        </w:rPr>
        <w:t xml:space="preserve"> </w:t>
      </w:r>
      <w:r w:rsidRPr="00033B83">
        <w:rPr>
          <w:rFonts w:ascii="Times New Roman" w:hAnsi="Times New Roman" w:cs="Times New Roman"/>
          <w:sz w:val="24"/>
          <w:szCs w:val="24"/>
        </w:rPr>
        <w:t>володіння (негаторний позов).</w:t>
      </w:r>
    </w:p>
    <w:p w14:paraId="412BE156" w14:textId="1A9A334B" w:rsidR="00510EFB" w:rsidRPr="00033B83" w:rsidRDefault="00510EFB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Визнання права власності</w:t>
      </w:r>
      <w:r w:rsidR="00033B83" w:rsidRPr="00033B83">
        <w:rPr>
          <w:rFonts w:ascii="Times New Roman" w:hAnsi="Times New Roman" w:cs="Times New Roman"/>
          <w:sz w:val="24"/>
          <w:szCs w:val="24"/>
        </w:rPr>
        <w:t xml:space="preserve"> як спосіб захисту права власності.</w:t>
      </w:r>
    </w:p>
    <w:p w14:paraId="4B708804" w14:textId="30A735ED" w:rsidR="00510EFB" w:rsidRPr="00033B83" w:rsidRDefault="00510EFB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Зобов’язально-правові способи захисту права власності.</w:t>
      </w:r>
    </w:p>
    <w:p w14:paraId="33DDAB7B" w14:textId="189D78D9" w:rsidR="00033B83" w:rsidRPr="00033B83" w:rsidRDefault="00510EFB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 xml:space="preserve">Речові права на чуже майно: поняття, ознаки, види. </w:t>
      </w:r>
    </w:p>
    <w:p w14:paraId="34A2B2FE" w14:textId="3D845429" w:rsidR="00510EFB" w:rsidRPr="00033B83" w:rsidRDefault="00510EFB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Джерела правового</w:t>
      </w:r>
      <w:r w:rsidR="00033B83" w:rsidRPr="00033B83">
        <w:rPr>
          <w:rFonts w:ascii="Times New Roman" w:hAnsi="Times New Roman" w:cs="Times New Roman"/>
          <w:sz w:val="24"/>
          <w:szCs w:val="24"/>
        </w:rPr>
        <w:t xml:space="preserve"> </w:t>
      </w:r>
      <w:r w:rsidRPr="00033B83">
        <w:rPr>
          <w:rFonts w:ascii="Times New Roman" w:hAnsi="Times New Roman" w:cs="Times New Roman"/>
          <w:sz w:val="24"/>
          <w:szCs w:val="24"/>
        </w:rPr>
        <w:t>регулювання окремих видів речових прав на чуже майно.</w:t>
      </w:r>
    </w:p>
    <w:p w14:paraId="4AC74A75" w14:textId="3CFE4E95" w:rsidR="00510EFB" w:rsidRPr="00033B83" w:rsidRDefault="00510EFB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Право користування чужим майном (сервітут): поняття, виникнення, зміст,</w:t>
      </w:r>
      <w:r w:rsidR="00033B83" w:rsidRPr="00033B83">
        <w:rPr>
          <w:rFonts w:ascii="Times New Roman" w:hAnsi="Times New Roman" w:cs="Times New Roman"/>
          <w:sz w:val="24"/>
          <w:szCs w:val="24"/>
        </w:rPr>
        <w:t xml:space="preserve"> </w:t>
      </w:r>
      <w:r w:rsidRPr="00033B83">
        <w:rPr>
          <w:rFonts w:ascii="Times New Roman" w:hAnsi="Times New Roman" w:cs="Times New Roman"/>
          <w:sz w:val="24"/>
          <w:szCs w:val="24"/>
        </w:rPr>
        <w:t>здійснення та припинення сервітуту.</w:t>
      </w:r>
    </w:p>
    <w:p w14:paraId="5A803F79" w14:textId="03198159" w:rsidR="00510EFB" w:rsidRPr="00033B83" w:rsidRDefault="00510EFB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Характеристика окремих видів сервітуту.</w:t>
      </w:r>
    </w:p>
    <w:p w14:paraId="4CC64B13" w14:textId="46BFAF57" w:rsidR="00510EFB" w:rsidRPr="00033B83" w:rsidRDefault="00510EFB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Правова природа емфітевзису як виду речового права на чуже майно: поняття,</w:t>
      </w:r>
      <w:r w:rsidR="00033B83" w:rsidRPr="00033B83">
        <w:rPr>
          <w:rFonts w:ascii="Times New Roman" w:hAnsi="Times New Roman" w:cs="Times New Roman"/>
          <w:sz w:val="24"/>
          <w:szCs w:val="24"/>
        </w:rPr>
        <w:t xml:space="preserve"> </w:t>
      </w:r>
      <w:r w:rsidRPr="00033B83">
        <w:rPr>
          <w:rFonts w:ascii="Times New Roman" w:hAnsi="Times New Roman" w:cs="Times New Roman"/>
          <w:sz w:val="24"/>
          <w:szCs w:val="24"/>
        </w:rPr>
        <w:t>виникнення, зміст, здійснення та припинення.</w:t>
      </w:r>
    </w:p>
    <w:p w14:paraId="0B4C6294" w14:textId="77777777" w:rsidR="00033B83" w:rsidRPr="00033B83" w:rsidRDefault="00510EFB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 xml:space="preserve">Суперфіцій: поняття, зміст. </w:t>
      </w:r>
    </w:p>
    <w:p w14:paraId="6E3AF423" w14:textId="6E21371E" w:rsidR="00510EFB" w:rsidRPr="00033B83" w:rsidRDefault="00510EFB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Виникнення, здійснення та припинення суперфіцію.</w:t>
      </w:r>
    </w:p>
    <w:p w14:paraId="66B4D38E" w14:textId="0C6E71CE" w:rsidR="00510EFB" w:rsidRPr="00033B83" w:rsidRDefault="00510EFB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Право володіння чужим майном як вид речових прав на чуже майно.</w:t>
      </w:r>
    </w:p>
    <w:p w14:paraId="2F814BBA" w14:textId="04109B7F" w:rsidR="00510EFB" w:rsidRPr="00033B83" w:rsidRDefault="00510EFB" w:rsidP="008A39E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B83">
        <w:rPr>
          <w:rFonts w:ascii="Times New Roman" w:hAnsi="Times New Roman" w:cs="Times New Roman"/>
          <w:sz w:val="24"/>
          <w:szCs w:val="24"/>
        </w:rPr>
        <w:t>Право господарського відання та оперативного управління.</w:t>
      </w:r>
    </w:p>
    <w:p w14:paraId="131DC190" w14:textId="77777777" w:rsidR="00510EFB" w:rsidRPr="00033B83" w:rsidRDefault="00510EFB" w:rsidP="008A39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510EFB" w:rsidRPr="00033B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4BD4"/>
    <w:multiLevelType w:val="hybridMultilevel"/>
    <w:tmpl w:val="A5A05F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E1"/>
    <w:rsid w:val="00033B83"/>
    <w:rsid w:val="002B1CA0"/>
    <w:rsid w:val="00510EFB"/>
    <w:rsid w:val="008A39EB"/>
    <w:rsid w:val="00AA2CE1"/>
    <w:rsid w:val="00AD5F5E"/>
    <w:rsid w:val="00B55638"/>
    <w:rsid w:val="00E1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9966"/>
  <w15:chartTrackingRefBased/>
  <w15:docId w15:val="{D0F79574-F3D3-46EF-9F8A-AAE1AAFA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2314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2021-04-08T08:35:00Z</dcterms:created>
  <dcterms:modified xsi:type="dcterms:W3CDTF">2021-04-08T09:37:00Z</dcterms:modified>
</cp:coreProperties>
</file>