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13" w:rsidRPr="00854A7C" w:rsidRDefault="00ED363B" w:rsidP="00D02DEB">
      <w:pPr>
        <w:jc w:val="center"/>
        <w:rPr>
          <w:b/>
          <w:sz w:val="28"/>
          <w:szCs w:val="28"/>
          <w:lang w:val="uk-UA"/>
        </w:rPr>
      </w:pPr>
      <w:r w:rsidRPr="00854A7C">
        <w:rPr>
          <w:b/>
          <w:sz w:val="28"/>
          <w:szCs w:val="28"/>
          <w:lang w:val="uk-UA"/>
        </w:rPr>
        <w:t xml:space="preserve">ТЕМА: </w:t>
      </w:r>
      <w:r w:rsidR="00C54F59" w:rsidRPr="00854A7C">
        <w:rPr>
          <w:b/>
          <w:sz w:val="28"/>
          <w:szCs w:val="28"/>
          <w:lang w:val="uk-UA"/>
        </w:rPr>
        <w:t>«</w:t>
      </w:r>
      <w:r w:rsidR="00FD7813" w:rsidRPr="00854A7C">
        <w:rPr>
          <w:b/>
          <w:sz w:val="28"/>
          <w:szCs w:val="28"/>
          <w:lang w:val="uk-UA"/>
        </w:rPr>
        <w:t>ЗАХОДИ КРИМІНАЛЬНО-ПРАВОВОГО ВПЛИВУ</w:t>
      </w:r>
      <w:r w:rsidR="00C54F59" w:rsidRPr="00854A7C">
        <w:rPr>
          <w:b/>
          <w:sz w:val="28"/>
          <w:szCs w:val="28"/>
          <w:lang w:val="uk-UA"/>
        </w:rPr>
        <w:t>»</w:t>
      </w:r>
    </w:p>
    <w:p w:rsidR="00C54F59" w:rsidRPr="00854A7C" w:rsidRDefault="00C54F59" w:rsidP="00D02DEB">
      <w:pPr>
        <w:jc w:val="center"/>
        <w:rPr>
          <w:b/>
          <w:sz w:val="28"/>
          <w:szCs w:val="28"/>
          <w:lang w:val="uk-UA"/>
        </w:rPr>
      </w:pPr>
    </w:p>
    <w:p w:rsidR="00C54F59" w:rsidRPr="00854A7C" w:rsidRDefault="00C54F59" w:rsidP="00D02DEB">
      <w:pPr>
        <w:ind w:firstLine="708"/>
        <w:jc w:val="both"/>
        <w:rPr>
          <w:b/>
          <w:sz w:val="28"/>
          <w:szCs w:val="28"/>
        </w:rPr>
      </w:pPr>
      <w:r w:rsidRPr="00854A7C">
        <w:rPr>
          <w:b/>
          <w:sz w:val="28"/>
          <w:szCs w:val="28"/>
        </w:rPr>
        <w:t>На заняття виносяться</w:t>
      </w:r>
      <w:r w:rsidRPr="00854A7C">
        <w:rPr>
          <w:b/>
          <w:sz w:val="28"/>
          <w:szCs w:val="28"/>
          <w:lang w:val="uk-UA"/>
        </w:rPr>
        <w:t>:</w:t>
      </w:r>
      <w:r w:rsidRPr="00854A7C">
        <w:rPr>
          <w:b/>
          <w:sz w:val="28"/>
          <w:szCs w:val="28"/>
        </w:rPr>
        <w:t xml:space="preserve"> </w:t>
      </w:r>
      <w:r w:rsidRPr="00854A7C">
        <w:rPr>
          <w:b/>
          <w:sz w:val="28"/>
          <w:szCs w:val="28"/>
          <w:lang w:val="uk-UA"/>
        </w:rPr>
        <w:t xml:space="preserve">усі </w:t>
      </w:r>
      <w:r w:rsidRPr="00854A7C">
        <w:rPr>
          <w:b/>
          <w:sz w:val="28"/>
          <w:szCs w:val="28"/>
        </w:rPr>
        <w:t>завдання</w:t>
      </w:r>
      <w:r w:rsidRPr="00854A7C">
        <w:rPr>
          <w:b/>
          <w:sz w:val="28"/>
          <w:szCs w:val="28"/>
          <w:lang w:val="uk-UA"/>
        </w:rPr>
        <w:t xml:space="preserve"> та усі </w:t>
      </w:r>
      <w:r w:rsidRPr="00854A7C">
        <w:rPr>
          <w:b/>
          <w:sz w:val="28"/>
          <w:szCs w:val="28"/>
        </w:rPr>
        <w:t>задачі.</w:t>
      </w:r>
    </w:p>
    <w:p w:rsidR="00C54F59" w:rsidRPr="00854A7C" w:rsidRDefault="00C54F59" w:rsidP="00D02DEB">
      <w:pPr>
        <w:ind w:firstLine="708"/>
        <w:jc w:val="both"/>
        <w:rPr>
          <w:b/>
          <w:sz w:val="28"/>
          <w:szCs w:val="28"/>
        </w:rPr>
      </w:pPr>
    </w:p>
    <w:p w:rsidR="00C54F59" w:rsidRPr="00854A7C" w:rsidRDefault="00C54F59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854A7C">
        <w:rPr>
          <w:rFonts w:ascii="Times New Roman" w:hAnsi="Times New Roman"/>
          <w:b/>
          <w:i/>
          <w:sz w:val="28"/>
          <w:szCs w:val="28"/>
        </w:rPr>
        <w:t>Питання для з’ясування:</w:t>
      </w:r>
    </w:p>
    <w:p w:rsidR="00C54F59" w:rsidRPr="00854A7C" w:rsidRDefault="00C54F59" w:rsidP="00D02DEB">
      <w:pPr>
        <w:ind w:firstLine="708"/>
        <w:jc w:val="both"/>
        <w:rPr>
          <w:sz w:val="28"/>
          <w:szCs w:val="28"/>
          <w:lang w:val="uk-UA"/>
        </w:rPr>
      </w:pPr>
    </w:p>
    <w:p w:rsidR="00FD7813" w:rsidRPr="00854A7C" w:rsidRDefault="00FD7813" w:rsidP="00D02DEB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Поняття, ознаки та види заходів кримінально-правового впливу.</w:t>
      </w:r>
    </w:p>
    <w:p w:rsidR="00FD7813" w:rsidRPr="00854A7C" w:rsidRDefault="00FD7813" w:rsidP="00D02DEB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Кримінальна відповідальність: поняття, відмінність від інших видів юридичної відповідальності, форми реалізації.</w:t>
      </w:r>
    </w:p>
    <w:p w:rsidR="00FD7813" w:rsidRPr="00854A7C" w:rsidRDefault="00FD7813" w:rsidP="00D02DEB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Обмежувальні заходи: поняття, умови, підстави застосування.  </w:t>
      </w:r>
    </w:p>
    <w:p w:rsidR="003F2BFE" w:rsidRPr="00854A7C" w:rsidRDefault="003F2BFE" w:rsidP="00D02DEB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Примусові заходи медичного характеру: поняття, умови, підстави застосування.  </w:t>
      </w:r>
    </w:p>
    <w:p w:rsidR="003F2BFE" w:rsidRPr="00854A7C" w:rsidRDefault="003F2BFE" w:rsidP="00D02DEB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Примусове лікування: поняття, умови, підстави застосування.  </w:t>
      </w:r>
    </w:p>
    <w:p w:rsidR="00FD7813" w:rsidRPr="00854A7C" w:rsidRDefault="00FD7813" w:rsidP="00D02DE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54A7C">
        <w:rPr>
          <w:sz w:val="28"/>
          <w:szCs w:val="28"/>
          <w:lang w:val="uk-UA"/>
        </w:rPr>
        <w:t xml:space="preserve">Спеціальна конфіскація: поняття, умови, підстави застосування. </w:t>
      </w:r>
    </w:p>
    <w:p w:rsidR="00CD5221" w:rsidRPr="00854A7C" w:rsidRDefault="00FD7813" w:rsidP="00D02DE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54A7C">
        <w:rPr>
          <w:sz w:val="28"/>
          <w:szCs w:val="28"/>
          <w:lang w:val="uk-UA"/>
        </w:rPr>
        <w:t xml:space="preserve">Заходи кримінально-правового характеру щодо юридичних осіб: </w:t>
      </w:r>
      <w:r w:rsidR="00CD5221" w:rsidRPr="00854A7C">
        <w:rPr>
          <w:sz w:val="28"/>
          <w:szCs w:val="28"/>
          <w:lang w:val="uk-UA"/>
        </w:rPr>
        <w:t xml:space="preserve">поняття, умови, підстави застосування. </w:t>
      </w:r>
    </w:p>
    <w:p w:rsidR="00CD5221" w:rsidRPr="00854A7C" w:rsidRDefault="00CD5221" w:rsidP="00D02DE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54A7C">
        <w:rPr>
          <w:sz w:val="28"/>
          <w:szCs w:val="28"/>
          <w:lang w:val="uk-UA"/>
        </w:rPr>
        <w:t>Примусові заходи виховного характеру: по</w:t>
      </w:r>
      <w:r w:rsidR="00E106A6" w:rsidRPr="00854A7C">
        <w:rPr>
          <w:sz w:val="28"/>
          <w:szCs w:val="28"/>
          <w:lang w:val="uk-UA"/>
        </w:rPr>
        <w:t>няття, умови, підстави</w:t>
      </w:r>
      <w:r w:rsidR="00E106A6" w:rsidRPr="00854A7C">
        <w:rPr>
          <w:sz w:val="28"/>
          <w:szCs w:val="28"/>
        </w:rPr>
        <w:t xml:space="preserve"> </w:t>
      </w:r>
      <w:r w:rsidRPr="00854A7C">
        <w:rPr>
          <w:sz w:val="28"/>
          <w:szCs w:val="28"/>
          <w:lang w:val="uk-UA"/>
        </w:rPr>
        <w:t xml:space="preserve">застосування.  </w:t>
      </w:r>
    </w:p>
    <w:p w:rsidR="00FD7813" w:rsidRPr="00854A7C" w:rsidRDefault="00FD7813" w:rsidP="00D02DEB">
      <w:pPr>
        <w:jc w:val="both"/>
        <w:rPr>
          <w:sz w:val="28"/>
          <w:szCs w:val="28"/>
          <w:lang w:val="uk-UA"/>
        </w:rPr>
      </w:pPr>
    </w:p>
    <w:p w:rsidR="00C54F59" w:rsidRPr="00854A7C" w:rsidRDefault="00C54F59" w:rsidP="00D02DEB">
      <w:pPr>
        <w:jc w:val="center"/>
        <w:rPr>
          <w:b/>
          <w:i/>
          <w:sz w:val="28"/>
          <w:szCs w:val="28"/>
          <w:lang w:val="uk-UA"/>
        </w:rPr>
      </w:pPr>
      <w:r w:rsidRPr="00854A7C">
        <w:rPr>
          <w:b/>
          <w:i/>
          <w:sz w:val="28"/>
          <w:szCs w:val="28"/>
          <w:lang w:val="uk-UA"/>
        </w:rPr>
        <w:t>Завдання:</w:t>
      </w:r>
    </w:p>
    <w:p w:rsidR="00ED363B" w:rsidRPr="00854A7C" w:rsidRDefault="00ED363B" w:rsidP="00D02DEB">
      <w:pPr>
        <w:jc w:val="center"/>
        <w:rPr>
          <w:b/>
          <w:sz w:val="28"/>
          <w:szCs w:val="28"/>
          <w:lang w:val="uk-UA"/>
        </w:rPr>
      </w:pP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  <w:r w:rsidRPr="003B2601">
        <w:rPr>
          <w:i/>
          <w:sz w:val="28"/>
          <w:szCs w:val="28"/>
          <w:lang w:val="uk-UA"/>
        </w:rPr>
        <w:t xml:space="preserve">Завдання 1. </w:t>
      </w:r>
      <w:r w:rsidR="00FD7813" w:rsidRPr="00854A7C">
        <w:rPr>
          <w:sz w:val="28"/>
          <w:szCs w:val="28"/>
          <w:lang w:val="uk-UA"/>
        </w:rPr>
        <w:t xml:space="preserve"> </w:t>
      </w:r>
    </w:p>
    <w:p w:rsidR="00FD7813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Порівняйте у формі таблиці: конфіскацію майна (ст. 59 КК України), спеціальну конфіскацію (ст. 96¹, 96² КК Україн</w:t>
      </w:r>
      <w:r w:rsidR="00C54F59" w:rsidRPr="00854A7C">
        <w:rPr>
          <w:sz w:val="28"/>
          <w:szCs w:val="28"/>
          <w:lang w:val="uk-UA"/>
        </w:rPr>
        <w:t>и) та конфіскацію майна як захід кримінального-правового характеру, що застосовується до юридичних осіб (ст. 96</w:t>
      </w:r>
      <w:r w:rsidR="00C54F59" w:rsidRPr="00854A7C">
        <w:rPr>
          <w:sz w:val="28"/>
          <w:szCs w:val="28"/>
          <w:vertAlign w:val="superscript"/>
          <w:lang w:val="uk-UA"/>
        </w:rPr>
        <w:t>8</w:t>
      </w:r>
      <w:r w:rsidRPr="00854A7C">
        <w:rPr>
          <w:sz w:val="28"/>
          <w:szCs w:val="28"/>
          <w:lang w:val="uk-UA"/>
        </w:rPr>
        <w:t xml:space="preserve"> КК України).</w:t>
      </w: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  <w:r w:rsidRPr="00FD4440">
        <w:rPr>
          <w:i/>
          <w:sz w:val="28"/>
          <w:szCs w:val="28"/>
        </w:rPr>
        <w:t xml:space="preserve">Завдання </w:t>
      </w:r>
      <w:r>
        <w:rPr>
          <w:i/>
          <w:sz w:val="28"/>
          <w:szCs w:val="28"/>
          <w:lang w:val="uk-UA"/>
        </w:rPr>
        <w:t>2</w:t>
      </w:r>
      <w:r w:rsidRPr="00FD4440">
        <w:rPr>
          <w:i/>
          <w:sz w:val="28"/>
          <w:szCs w:val="28"/>
        </w:rPr>
        <w:t xml:space="preserve">. </w:t>
      </w:r>
      <w:r w:rsidRPr="00854A7C">
        <w:rPr>
          <w:sz w:val="28"/>
          <w:szCs w:val="28"/>
          <w:lang w:val="uk-UA"/>
        </w:rPr>
        <w:t xml:space="preserve"> </w:t>
      </w:r>
    </w:p>
    <w:p w:rsidR="003F2BFE" w:rsidRPr="00854A7C" w:rsidRDefault="003F2BFE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Порівняйте у формі таблиці: примусові заходи медичного характеру (ст. 92–95 КК України) та примусове лікування (ст. 96 КК України).</w:t>
      </w:r>
    </w:p>
    <w:p w:rsidR="00212FE6" w:rsidRDefault="00212FE6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Під час виконання завдання опрацюйте п</w:t>
      </w:r>
      <w:r w:rsidR="00C54F59" w:rsidRPr="00854A7C">
        <w:rPr>
          <w:sz w:val="28"/>
          <w:szCs w:val="28"/>
          <w:lang w:val="uk-UA"/>
        </w:rPr>
        <w:t>.</w:t>
      </w:r>
      <w:r w:rsidRPr="00854A7C">
        <w:rPr>
          <w:sz w:val="28"/>
          <w:szCs w:val="28"/>
          <w:lang w:val="uk-UA"/>
        </w:rPr>
        <w:t xml:space="preserve"> 1, 3, 4, 6, 8, 24–26 Постанови Пленуму Верховного Суду України «Про практику застосування судами примусових заходів медичного характеру та примусового лікування» від 03 червня 2005 року № 7 (</w:t>
      </w:r>
      <w:hyperlink r:id="rId7" w:history="1">
        <w:r w:rsidRPr="00854A7C">
          <w:rPr>
            <w:rStyle w:val="a3"/>
            <w:color w:val="auto"/>
            <w:sz w:val="28"/>
            <w:szCs w:val="28"/>
            <w:lang w:val="uk-UA"/>
          </w:rPr>
          <w:t>https://zakon.rada.gov.ua/laws/show/v0007700-05</w:t>
        </w:r>
      </w:hyperlink>
      <w:r w:rsidRPr="00854A7C">
        <w:rPr>
          <w:sz w:val="28"/>
          <w:szCs w:val="28"/>
          <w:lang w:val="uk-UA"/>
        </w:rPr>
        <w:t xml:space="preserve">).  </w:t>
      </w: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  <w:r w:rsidRPr="00FD4440">
        <w:rPr>
          <w:i/>
          <w:sz w:val="28"/>
          <w:szCs w:val="28"/>
        </w:rPr>
        <w:t xml:space="preserve">Завдання </w:t>
      </w:r>
      <w:r>
        <w:rPr>
          <w:i/>
          <w:sz w:val="28"/>
          <w:szCs w:val="28"/>
          <w:lang w:val="uk-UA"/>
        </w:rPr>
        <w:t>3</w:t>
      </w:r>
      <w:r w:rsidRPr="00FD4440">
        <w:rPr>
          <w:i/>
          <w:sz w:val="28"/>
          <w:szCs w:val="28"/>
        </w:rPr>
        <w:t xml:space="preserve">. </w:t>
      </w:r>
      <w:r w:rsidRPr="00854A7C">
        <w:rPr>
          <w:sz w:val="28"/>
          <w:szCs w:val="28"/>
          <w:lang w:val="uk-UA"/>
        </w:rPr>
        <w:t xml:space="preserve"> </w:t>
      </w:r>
    </w:p>
    <w:p w:rsidR="00FD7813" w:rsidRPr="00854A7C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Випишіть, які із заходів кримінально-правового впливу можуть застосовуватися за вчинення:</w:t>
      </w:r>
    </w:p>
    <w:p w:rsidR="00FD7813" w:rsidRPr="00854A7C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А) особливо тяжких злочинів;</w:t>
      </w:r>
    </w:p>
    <w:p w:rsidR="00FD7813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Б) корупційних </w:t>
      </w:r>
      <w:r w:rsidR="00C54F59" w:rsidRPr="00854A7C">
        <w:rPr>
          <w:sz w:val="28"/>
          <w:szCs w:val="28"/>
          <w:lang w:val="uk-UA"/>
        </w:rPr>
        <w:t>кримінальних правопорушень</w:t>
      </w:r>
      <w:r w:rsidRPr="00854A7C">
        <w:rPr>
          <w:sz w:val="28"/>
          <w:szCs w:val="28"/>
          <w:lang w:val="uk-UA"/>
        </w:rPr>
        <w:t>.</w:t>
      </w: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</w:p>
    <w:p w:rsidR="00D02DEB" w:rsidRDefault="00D02DEB" w:rsidP="00D02DEB">
      <w:pPr>
        <w:ind w:firstLine="708"/>
        <w:jc w:val="both"/>
        <w:rPr>
          <w:sz w:val="28"/>
          <w:szCs w:val="28"/>
          <w:lang w:val="uk-UA"/>
        </w:rPr>
      </w:pPr>
      <w:r w:rsidRPr="003B2601">
        <w:rPr>
          <w:i/>
          <w:sz w:val="28"/>
          <w:szCs w:val="28"/>
          <w:lang w:val="uk-UA"/>
        </w:rPr>
        <w:t xml:space="preserve">Завдання </w:t>
      </w:r>
      <w:r>
        <w:rPr>
          <w:i/>
          <w:sz w:val="28"/>
          <w:szCs w:val="28"/>
          <w:lang w:val="uk-UA"/>
        </w:rPr>
        <w:t>4</w:t>
      </w:r>
      <w:r w:rsidRPr="003B2601">
        <w:rPr>
          <w:i/>
          <w:sz w:val="28"/>
          <w:szCs w:val="28"/>
          <w:lang w:val="uk-UA"/>
        </w:rPr>
        <w:t xml:space="preserve">. </w:t>
      </w:r>
      <w:r w:rsidRPr="00854A7C">
        <w:rPr>
          <w:sz w:val="28"/>
          <w:szCs w:val="28"/>
          <w:lang w:val="uk-UA"/>
        </w:rPr>
        <w:t xml:space="preserve"> </w:t>
      </w:r>
    </w:p>
    <w:p w:rsidR="00FD7813" w:rsidRPr="00854A7C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Випишіть із Рішення К</w:t>
      </w:r>
      <w:r w:rsidR="00ED363B" w:rsidRPr="00854A7C">
        <w:rPr>
          <w:sz w:val="28"/>
          <w:szCs w:val="28"/>
          <w:lang w:val="uk-UA"/>
        </w:rPr>
        <w:t xml:space="preserve">онституційного Суду </w:t>
      </w:r>
      <w:r w:rsidRPr="00854A7C">
        <w:rPr>
          <w:sz w:val="28"/>
          <w:szCs w:val="28"/>
          <w:lang w:val="uk-UA"/>
        </w:rPr>
        <w:t>У</w:t>
      </w:r>
      <w:r w:rsidR="00ED363B" w:rsidRPr="00854A7C">
        <w:rPr>
          <w:sz w:val="28"/>
          <w:szCs w:val="28"/>
          <w:lang w:val="uk-UA"/>
        </w:rPr>
        <w:t>країни</w:t>
      </w:r>
      <w:r w:rsidRPr="00854A7C">
        <w:rPr>
          <w:sz w:val="28"/>
          <w:szCs w:val="28"/>
          <w:lang w:val="uk-UA"/>
        </w:rPr>
        <w:t xml:space="preserve"> у справі за конституційним поданням МВС України щодо офіційного тлумачення положень ч. 3 ст. 80 Конституції України (справа про депутатську </w:t>
      </w:r>
      <w:r w:rsidRPr="00854A7C">
        <w:rPr>
          <w:sz w:val="28"/>
          <w:szCs w:val="28"/>
          <w:lang w:val="uk-UA"/>
        </w:rPr>
        <w:lastRenderedPageBreak/>
        <w:t>не</w:t>
      </w:r>
      <w:r w:rsidR="00C54F59" w:rsidRPr="00854A7C">
        <w:rPr>
          <w:sz w:val="28"/>
          <w:szCs w:val="28"/>
          <w:lang w:val="uk-UA"/>
        </w:rPr>
        <w:t>доторканність) від 27.10.1999 року</w:t>
      </w:r>
      <w:r w:rsidR="00ED363B" w:rsidRPr="00854A7C">
        <w:rPr>
          <w:sz w:val="28"/>
          <w:szCs w:val="28"/>
          <w:lang w:val="uk-UA"/>
        </w:rPr>
        <w:t xml:space="preserve"> № 9-рп/99 (</w:t>
      </w:r>
      <w:hyperlink r:id="rId8" w:history="1">
        <w:r w:rsidR="00ED363B" w:rsidRPr="00854A7C">
          <w:rPr>
            <w:rStyle w:val="a3"/>
            <w:color w:val="auto"/>
            <w:sz w:val="28"/>
            <w:szCs w:val="28"/>
            <w:lang w:val="uk-UA"/>
          </w:rPr>
          <w:t>https://zakon.rada.gov.ua/laws/show/v009p710-99</w:t>
        </w:r>
      </w:hyperlink>
      <w:r w:rsidR="00ED363B" w:rsidRPr="00854A7C">
        <w:rPr>
          <w:sz w:val="28"/>
          <w:szCs w:val="28"/>
          <w:lang w:val="uk-UA"/>
        </w:rPr>
        <w:t>)</w:t>
      </w:r>
      <w:r w:rsidRPr="00854A7C">
        <w:rPr>
          <w:sz w:val="28"/>
          <w:szCs w:val="28"/>
          <w:lang w:val="uk-UA"/>
        </w:rPr>
        <w:t xml:space="preserve"> ключові положення, що стосуються поняття та форм реалізації кримінальної відповідальності.</w:t>
      </w:r>
    </w:p>
    <w:p w:rsidR="00FD7813" w:rsidRPr="00854A7C" w:rsidRDefault="00FD7813" w:rsidP="00D02DEB">
      <w:pPr>
        <w:rPr>
          <w:sz w:val="28"/>
          <w:szCs w:val="28"/>
          <w:lang w:val="uk-UA"/>
        </w:rPr>
      </w:pPr>
    </w:p>
    <w:p w:rsidR="00C54F59" w:rsidRDefault="00C54F59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854A7C">
        <w:rPr>
          <w:rFonts w:ascii="Times New Roman" w:hAnsi="Times New Roman"/>
          <w:b/>
          <w:i/>
          <w:sz w:val="28"/>
          <w:szCs w:val="28"/>
        </w:rPr>
        <w:t>Задачі:</w:t>
      </w:r>
    </w:p>
    <w:p w:rsidR="00D02DEB" w:rsidRDefault="00D02DEB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2DEB" w:rsidRDefault="00D02DEB" w:rsidP="00D02DEB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440">
        <w:rPr>
          <w:rFonts w:ascii="Times New Roman" w:hAnsi="Times New Roman"/>
          <w:i/>
          <w:sz w:val="28"/>
          <w:szCs w:val="28"/>
        </w:rPr>
        <w:t>Задача 1.</w:t>
      </w:r>
    </w:p>
    <w:p w:rsidR="00C54F59" w:rsidRPr="00854A7C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Ознайомтесь із вироком колегії суддів судової палати з розгляду кримінальних справ Апеляційного суду Запорізької області від 19 квітня 2016</w:t>
      </w:r>
      <w:r w:rsidRPr="00854A7C">
        <w:rPr>
          <w:sz w:val="28"/>
          <w:szCs w:val="28"/>
          <w:lang w:val="en-US"/>
        </w:rPr>
        <w:t> </w:t>
      </w:r>
      <w:r w:rsidRPr="00854A7C">
        <w:rPr>
          <w:sz w:val="28"/>
          <w:szCs w:val="28"/>
          <w:lang w:val="uk-UA"/>
        </w:rPr>
        <w:t>р</w:t>
      </w:r>
      <w:r w:rsidR="00C54F59" w:rsidRPr="00854A7C">
        <w:rPr>
          <w:sz w:val="28"/>
          <w:szCs w:val="28"/>
          <w:lang w:val="uk-UA"/>
        </w:rPr>
        <w:t>оку</w:t>
      </w:r>
      <w:r w:rsidRPr="00854A7C">
        <w:rPr>
          <w:sz w:val="28"/>
          <w:szCs w:val="28"/>
          <w:lang w:val="uk-UA"/>
        </w:rPr>
        <w:t xml:space="preserve"> (</w:t>
      </w:r>
      <w:hyperlink r:id="rId9" w:history="1">
        <w:r w:rsidRPr="00854A7C">
          <w:rPr>
            <w:rStyle w:val="a3"/>
            <w:color w:val="auto"/>
            <w:sz w:val="28"/>
            <w:szCs w:val="28"/>
            <w:lang w:val="uk-UA"/>
          </w:rPr>
          <w:t>http://www.reyestr.court.gov.ua/Review/57268108</w:t>
        </w:r>
      </w:hyperlink>
      <w:r w:rsidR="00C54F59" w:rsidRPr="00854A7C">
        <w:rPr>
          <w:sz w:val="28"/>
          <w:szCs w:val="28"/>
          <w:lang w:val="uk-UA"/>
        </w:rPr>
        <w:t>).</w:t>
      </w:r>
    </w:p>
    <w:p w:rsidR="00FD7813" w:rsidRPr="00854A7C" w:rsidRDefault="00C54F59" w:rsidP="00D02DEB">
      <w:pPr>
        <w:ind w:firstLine="708"/>
        <w:jc w:val="both"/>
        <w:rPr>
          <w:i/>
          <w:sz w:val="28"/>
          <w:szCs w:val="28"/>
          <w:lang w:val="uk-UA"/>
        </w:rPr>
      </w:pPr>
      <w:r w:rsidRPr="00854A7C">
        <w:rPr>
          <w:i/>
          <w:sz w:val="28"/>
          <w:szCs w:val="28"/>
          <w:lang w:val="uk-UA"/>
        </w:rPr>
        <w:t>П</w:t>
      </w:r>
      <w:r w:rsidR="00FD7813" w:rsidRPr="00854A7C">
        <w:rPr>
          <w:i/>
          <w:sz w:val="28"/>
          <w:szCs w:val="28"/>
          <w:lang w:val="uk-UA"/>
        </w:rPr>
        <w:t>роаналізуйте позицію апеляційно</w:t>
      </w:r>
      <w:r w:rsidRPr="00854A7C">
        <w:rPr>
          <w:i/>
          <w:sz w:val="28"/>
          <w:szCs w:val="28"/>
          <w:lang w:val="uk-UA"/>
        </w:rPr>
        <w:t>го суду щодо застосування та не</w:t>
      </w:r>
      <w:r w:rsidR="00FD7813" w:rsidRPr="00854A7C">
        <w:rPr>
          <w:i/>
          <w:sz w:val="28"/>
          <w:szCs w:val="28"/>
          <w:lang w:val="uk-UA"/>
        </w:rPr>
        <w:t xml:space="preserve">застосування до </w:t>
      </w:r>
      <w:r w:rsidRPr="00854A7C">
        <w:rPr>
          <w:i/>
          <w:sz w:val="28"/>
          <w:szCs w:val="28"/>
          <w:lang w:val="uk-UA"/>
        </w:rPr>
        <w:t>ОСОБА_1 спеціальної конфіскації. Відповідь обґрунтуйте.</w:t>
      </w:r>
    </w:p>
    <w:p w:rsidR="008F1B4A" w:rsidRDefault="008F1B4A" w:rsidP="00D02DEB">
      <w:pPr>
        <w:ind w:firstLine="708"/>
        <w:jc w:val="both"/>
        <w:rPr>
          <w:sz w:val="28"/>
          <w:szCs w:val="28"/>
          <w:lang w:val="uk-UA"/>
        </w:rPr>
      </w:pPr>
    </w:p>
    <w:p w:rsidR="00D02DEB" w:rsidRDefault="00D02DEB" w:rsidP="00D02DEB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440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2</w:t>
      </w:r>
      <w:r w:rsidRPr="00FD4440">
        <w:rPr>
          <w:rFonts w:ascii="Times New Roman" w:hAnsi="Times New Roman"/>
          <w:i/>
          <w:sz w:val="28"/>
          <w:szCs w:val="28"/>
        </w:rPr>
        <w:t>.</w:t>
      </w:r>
    </w:p>
    <w:p w:rsidR="00C54F59" w:rsidRPr="00854A7C" w:rsidRDefault="00FD7813" w:rsidP="00D02DEB">
      <w:pPr>
        <w:ind w:firstLine="708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Ознайомтесь із вироком Вознесенського міськрайонного суду Миколаївськ</w:t>
      </w:r>
      <w:r w:rsidR="00C54F59" w:rsidRPr="00854A7C">
        <w:rPr>
          <w:sz w:val="28"/>
          <w:szCs w:val="28"/>
          <w:lang w:val="uk-UA"/>
        </w:rPr>
        <w:t xml:space="preserve">ої області від 15 квітня 2016 року </w:t>
      </w:r>
      <w:r w:rsidRPr="00854A7C">
        <w:rPr>
          <w:sz w:val="28"/>
          <w:szCs w:val="28"/>
          <w:lang w:val="uk-UA"/>
        </w:rPr>
        <w:t>(</w:t>
      </w:r>
      <w:hyperlink r:id="rId10" w:history="1">
        <w:r w:rsidRPr="00854A7C">
          <w:rPr>
            <w:rStyle w:val="a3"/>
            <w:color w:val="auto"/>
            <w:sz w:val="28"/>
            <w:szCs w:val="28"/>
            <w:lang w:val="uk-UA"/>
          </w:rPr>
          <w:t>http://www.reyestr.court.gov.ua/Review/57218867</w:t>
        </w:r>
      </w:hyperlink>
      <w:r w:rsidRPr="00854A7C">
        <w:rPr>
          <w:sz w:val="28"/>
          <w:szCs w:val="28"/>
          <w:lang w:val="uk-UA"/>
        </w:rPr>
        <w:t>)</w:t>
      </w:r>
      <w:r w:rsidR="00C54F59" w:rsidRPr="00854A7C">
        <w:rPr>
          <w:sz w:val="28"/>
          <w:szCs w:val="28"/>
          <w:lang w:val="uk-UA"/>
        </w:rPr>
        <w:t>.</w:t>
      </w:r>
    </w:p>
    <w:p w:rsidR="00FD7813" w:rsidRPr="00854A7C" w:rsidRDefault="00C54F59" w:rsidP="00D02DEB">
      <w:pPr>
        <w:ind w:firstLine="708"/>
        <w:jc w:val="both"/>
        <w:rPr>
          <w:i/>
          <w:sz w:val="28"/>
          <w:szCs w:val="28"/>
          <w:lang w:val="uk-UA"/>
        </w:rPr>
      </w:pPr>
      <w:r w:rsidRPr="00854A7C">
        <w:rPr>
          <w:i/>
          <w:sz w:val="28"/>
          <w:szCs w:val="28"/>
          <w:lang w:val="uk-UA"/>
        </w:rPr>
        <w:t>В</w:t>
      </w:r>
      <w:r w:rsidR="00FD7813" w:rsidRPr="00854A7C">
        <w:rPr>
          <w:i/>
          <w:sz w:val="28"/>
          <w:szCs w:val="28"/>
          <w:lang w:val="uk-UA"/>
        </w:rPr>
        <w:t xml:space="preserve">становіть, чи у цьому кримінальному провадженні повинні були бути застосовані заходи кримінально-правового характеру. Відповідь </w:t>
      </w:r>
      <w:r w:rsidR="008F1B4A" w:rsidRPr="00854A7C">
        <w:rPr>
          <w:i/>
          <w:sz w:val="28"/>
          <w:szCs w:val="28"/>
          <w:lang w:val="uk-UA"/>
        </w:rPr>
        <w:t>обґрунтуйте</w:t>
      </w:r>
      <w:r w:rsidR="00FD7813" w:rsidRPr="00854A7C">
        <w:rPr>
          <w:i/>
          <w:sz w:val="28"/>
          <w:szCs w:val="28"/>
          <w:lang w:val="uk-UA"/>
        </w:rPr>
        <w:t>.</w:t>
      </w:r>
    </w:p>
    <w:p w:rsidR="00FD7813" w:rsidRPr="00854A7C" w:rsidRDefault="00FD7813" w:rsidP="00D02DEB">
      <w:pPr>
        <w:ind w:firstLine="540"/>
        <w:jc w:val="both"/>
        <w:rPr>
          <w:sz w:val="28"/>
          <w:szCs w:val="28"/>
          <w:lang w:val="uk-UA"/>
        </w:rPr>
      </w:pPr>
    </w:p>
    <w:p w:rsidR="00583781" w:rsidRPr="00854A7C" w:rsidRDefault="00583781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854A7C">
        <w:rPr>
          <w:rFonts w:ascii="Times New Roman" w:hAnsi="Times New Roman"/>
          <w:b/>
          <w:i/>
          <w:sz w:val="28"/>
          <w:szCs w:val="28"/>
        </w:rPr>
        <w:t xml:space="preserve">Основні нормативно-правові акти та практика їхнього застосування: </w:t>
      </w:r>
    </w:p>
    <w:p w:rsidR="00583781" w:rsidRPr="00854A7C" w:rsidRDefault="00583781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781" w:rsidRPr="00854A7C" w:rsidRDefault="00583781" w:rsidP="00D02DEB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Кримінальний процесуальний кодекс України від 13 квітня 2012 року </w:t>
      </w:r>
      <w:r w:rsidRPr="00854A7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4651-VI (з наступними змінами та доповненнями). – Ст. 100, 498, 503. </w:t>
      </w:r>
    </w:p>
    <w:p w:rsidR="00583781" w:rsidRPr="00854A7C" w:rsidRDefault="00583781" w:rsidP="00D02DEB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Закон України «Про психіатричну допомогу» від 22 лютого 2000 року </w:t>
      </w:r>
      <w:r w:rsidRPr="00854A7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1489-III (з наступними змінами та доповненнями). – Ст. 3, 11, 13, 14, 16, 19.  </w:t>
      </w:r>
    </w:p>
    <w:p w:rsidR="00583781" w:rsidRPr="00854A7C" w:rsidRDefault="00583781" w:rsidP="00D02DEB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застосування примусових заходів медичного характеру в спеціальному закладі з надання психіатричної допомоги, затверджені наказом Міністерства охорони здоров’я України від 31серпня 2017 року № 992 (з наступними змінами та доповненнями). </w:t>
      </w:r>
    </w:p>
    <w:p w:rsidR="00583781" w:rsidRPr="00854A7C" w:rsidRDefault="00583781" w:rsidP="00D02DEB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>Постанова Пленуму Верховного Суду України «Про практику застосування судами України законодавства у справах про злочини неповнолітніх» від 16 квітня 2004 року № 5.</w:t>
      </w:r>
    </w:p>
    <w:p w:rsidR="00583781" w:rsidRPr="00854A7C" w:rsidRDefault="00583781" w:rsidP="00D02DEB">
      <w:pPr>
        <w:pStyle w:val="a4"/>
        <w:numPr>
          <w:ilvl w:val="0"/>
          <w:numId w:val="4"/>
        </w:numPr>
        <w:ind w:left="709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Постанова Пленуму Верховного Суду України «Про практику застосування судами примусових заходів медичного характеру та примусового лікування» від 03 червня 2005 року № 7. – П. 1, 3, 4, 6, 8, 24–26.   </w:t>
      </w:r>
    </w:p>
    <w:p w:rsidR="00583781" w:rsidRPr="00854A7C" w:rsidRDefault="00583781" w:rsidP="00D02DEB">
      <w:pPr>
        <w:pStyle w:val="a4"/>
        <w:numPr>
          <w:ilvl w:val="0"/>
          <w:numId w:val="4"/>
        </w:numPr>
        <w:ind w:left="709"/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Постанова Пленуму Верховного Суду України «Про практику розгляду судами справ про застосування примусових заходів виховного характеру» від 15 травня 2006 року № 2.</w:t>
      </w:r>
    </w:p>
    <w:p w:rsidR="00583781" w:rsidRPr="00854A7C" w:rsidRDefault="00583781" w:rsidP="00D02DEB">
      <w:pPr>
        <w:jc w:val="both"/>
        <w:rPr>
          <w:sz w:val="28"/>
          <w:szCs w:val="28"/>
          <w:lang w:val="uk-UA"/>
        </w:rPr>
      </w:pPr>
    </w:p>
    <w:p w:rsidR="00583781" w:rsidRPr="00854A7C" w:rsidRDefault="00583781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854A7C">
        <w:rPr>
          <w:rFonts w:ascii="Times New Roman" w:hAnsi="Times New Roman"/>
          <w:b/>
          <w:i/>
          <w:sz w:val="28"/>
          <w:szCs w:val="28"/>
        </w:rPr>
        <w:t>Рекомендована література:</w:t>
      </w:r>
    </w:p>
    <w:p w:rsidR="00583781" w:rsidRPr="00854A7C" w:rsidRDefault="00583781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2B54" w:rsidRPr="00854A7C" w:rsidRDefault="006C2B54" w:rsidP="00D02DEB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854A7C">
        <w:rPr>
          <w:bCs/>
          <w:sz w:val="28"/>
          <w:szCs w:val="28"/>
          <w:lang w:val="uk-UA"/>
        </w:rPr>
        <w:t>Баулін Ю.В. Звільнення від кримінальної відповідальності : монографія. Київ : Атіка, 2004. 296 с.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Бурдін В.М. Особливості кримінальної відповідальності неповнолітніх в Україні : монографія. Київ : Атіка, 2004. 240 с.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54A7C">
        <w:rPr>
          <w:bCs/>
          <w:sz w:val="28"/>
          <w:szCs w:val="28"/>
        </w:rPr>
        <w:t>Бурдін В.М. Осудність та неосудність (кримінально-правове дослідження) : монографія. Міністерство освіти і науки України, Львівський національний університет імені Івана Франка. – Львів : Видавництво ЛНУ імені Івана Франка, 2010. 778 с.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>Гарбовський Л.А. Конфіскація майна у кримінальному судочинстві України: сучасний стан та проблеми вдосконалення законодавства :  монографія. Ірпінь : Національний університет ДПС України, 2010. 178 с.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>Єрмак О.В. Конфіскація як захід кримінально-правового характеру : автореф. дис. на здобуття наук. ступеня канд. юрид. наук : спец. 12.00.08 «Кримінальне право та кримінологія; кримінально-виконавче право» / Єрмак Олексій Вікторович. – К., 2017. – 20 с.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Жук І.В. Примусові заходи медичного характеру та примусове лікування у кримінальному праві України : автореф. дис. … канд. юрид. наук : 12.00.08. Київ, 2009. 20 с.  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Кондра О. Проблеми правової природи «спеціальної конфіскації» у кримінально-правових санкціях. </w:t>
      </w:r>
      <w:r w:rsidRPr="00854A7C">
        <w:rPr>
          <w:rFonts w:ascii="Times New Roman" w:hAnsi="Times New Roman"/>
          <w:i/>
          <w:sz w:val="28"/>
          <w:szCs w:val="28"/>
        </w:rPr>
        <w:t>Вісник Львівського університету. Серія юридична.</w:t>
      </w:r>
      <w:r w:rsidRPr="00854A7C">
        <w:rPr>
          <w:rFonts w:ascii="Times New Roman" w:hAnsi="Times New Roman"/>
          <w:sz w:val="28"/>
          <w:szCs w:val="28"/>
        </w:rPr>
        <w:t xml:space="preserve"> 2010. Вип. 50. С. 276–286.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>Крикливець Д.</w:t>
      </w:r>
      <w:r w:rsidRPr="00854A7C">
        <w:rPr>
          <w:sz w:val="28"/>
          <w:szCs w:val="28"/>
        </w:rPr>
        <w:t> </w:t>
      </w:r>
      <w:r w:rsidRPr="00854A7C">
        <w:rPr>
          <w:sz w:val="28"/>
          <w:szCs w:val="28"/>
          <w:lang w:val="uk-UA"/>
        </w:rPr>
        <w:t xml:space="preserve">Правова природа спеціальної конфіскації. </w:t>
      </w:r>
      <w:r w:rsidRPr="00854A7C">
        <w:rPr>
          <w:i/>
          <w:sz w:val="28"/>
          <w:szCs w:val="28"/>
          <w:lang w:val="uk-UA"/>
        </w:rPr>
        <w:t>Проблеми державотворення і захисту прав людини в Україні</w:t>
      </w:r>
      <w:r w:rsidRPr="00854A7C">
        <w:rPr>
          <w:sz w:val="28"/>
          <w:szCs w:val="28"/>
          <w:lang w:val="uk-UA"/>
        </w:rPr>
        <w:t xml:space="preserve"> : матеріали XХ</w:t>
      </w:r>
      <w:r w:rsidRPr="00854A7C">
        <w:rPr>
          <w:sz w:val="28"/>
          <w:szCs w:val="28"/>
          <w:lang w:val="en-US"/>
        </w:rPr>
        <w:t>I</w:t>
      </w:r>
      <w:r w:rsidRPr="00854A7C">
        <w:rPr>
          <w:sz w:val="28"/>
          <w:szCs w:val="28"/>
          <w:lang w:val="uk-UA"/>
        </w:rPr>
        <w:t>ІІ звітної наук.-практ. конф. (м. Львів, 7–8 лют. 2017 р.) у 2 ч. Ч. 2. – Львів : Юридичний факультет Львівського національного університету імені Івана Франка, 2017. С. 140–142.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Крикливець Д.Є. Обмежувальні заходи за Кримінальним кодексом України: перспективи застосування. </w:t>
      </w:r>
      <w:r w:rsidRPr="00854A7C">
        <w:rPr>
          <w:i/>
          <w:sz w:val="28"/>
          <w:szCs w:val="28"/>
          <w:lang w:val="uk-UA"/>
        </w:rPr>
        <w:t>Порівняльно-аналітичне право (електронне фахове видання).</w:t>
      </w:r>
      <w:r w:rsidRPr="00854A7C">
        <w:rPr>
          <w:sz w:val="28"/>
          <w:szCs w:val="28"/>
          <w:lang w:val="uk-UA"/>
        </w:rPr>
        <w:t xml:space="preserve"> 2018. № 2. С. 298–301. </w:t>
      </w:r>
      <w:r w:rsidRPr="00854A7C">
        <w:rPr>
          <w:sz w:val="28"/>
          <w:szCs w:val="28"/>
          <w:lang w:val="en-US"/>
        </w:rPr>
        <w:t>URL</w:t>
      </w:r>
      <w:r w:rsidRPr="00854A7C">
        <w:rPr>
          <w:sz w:val="28"/>
          <w:szCs w:val="28"/>
        </w:rPr>
        <w:t xml:space="preserve">: </w:t>
      </w:r>
      <w:hyperlink r:id="rId11" w:history="1">
        <w:r w:rsidRPr="00854A7C">
          <w:rPr>
            <w:rStyle w:val="a3"/>
            <w:color w:val="auto"/>
            <w:sz w:val="28"/>
            <w:szCs w:val="28"/>
          </w:rPr>
          <w:t>http</w:t>
        </w:r>
        <w:r w:rsidRPr="00854A7C">
          <w:rPr>
            <w:rStyle w:val="a3"/>
            <w:color w:val="auto"/>
            <w:sz w:val="28"/>
            <w:szCs w:val="28"/>
            <w:lang w:val="uk-UA"/>
          </w:rPr>
          <w:t>://</w:t>
        </w:r>
        <w:r w:rsidRPr="00854A7C">
          <w:rPr>
            <w:rStyle w:val="a3"/>
            <w:color w:val="auto"/>
            <w:sz w:val="28"/>
            <w:szCs w:val="28"/>
          </w:rPr>
          <w:t>www</w:t>
        </w:r>
        <w:r w:rsidRPr="00854A7C">
          <w:rPr>
            <w:rStyle w:val="a3"/>
            <w:color w:val="auto"/>
            <w:sz w:val="28"/>
            <w:szCs w:val="28"/>
            <w:lang w:val="uk-UA"/>
          </w:rPr>
          <w:t>.</w:t>
        </w:r>
        <w:r w:rsidRPr="00854A7C">
          <w:rPr>
            <w:rStyle w:val="a3"/>
            <w:color w:val="auto"/>
            <w:sz w:val="28"/>
            <w:szCs w:val="28"/>
          </w:rPr>
          <w:t>pap</w:t>
        </w:r>
        <w:r w:rsidRPr="00854A7C">
          <w:rPr>
            <w:rStyle w:val="a3"/>
            <w:color w:val="auto"/>
            <w:sz w:val="28"/>
            <w:szCs w:val="28"/>
            <w:lang w:val="uk-UA"/>
          </w:rPr>
          <w:t>.</w:t>
        </w:r>
        <w:r w:rsidRPr="00854A7C">
          <w:rPr>
            <w:rStyle w:val="a3"/>
            <w:color w:val="auto"/>
            <w:sz w:val="28"/>
            <w:szCs w:val="28"/>
          </w:rPr>
          <w:t>in</w:t>
        </w:r>
        <w:r w:rsidRPr="00854A7C">
          <w:rPr>
            <w:rStyle w:val="a3"/>
            <w:color w:val="auto"/>
            <w:sz w:val="28"/>
            <w:szCs w:val="28"/>
            <w:lang w:val="uk-UA"/>
          </w:rPr>
          <w:t>.</w:t>
        </w:r>
        <w:r w:rsidRPr="00854A7C">
          <w:rPr>
            <w:rStyle w:val="a3"/>
            <w:color w:val="auto"/>
            <w:sz w:val="28"/>
            <w:szCs w:val="28"/>
          </w:rPr>
          <w:t>ua</w:t>
        </w:r>
        <w:r w:rsidRPr="00854A7C">
          <w:rPr>
            <w:rStyle w:val="a3"/>
            <w:color w:val="auto"/>
            <w:sz w:val="28"/>
            <w:szCs w:val="28"/>
            <w:lang w:val="uk-UA"/>
          </w:rPr>
          <w:t>/2_2018/89.</w:t>
        </w:r>
        <w:r w:rsidRPr="00854A7C">
          <w:rPr>
            <w:rStyle w:val="a3"/>
            <w:color w:val="auto"/>
            <w:sz w:val="28"/>
            <w:szCs w:val="28"/>
          </w:rPr>
          <w:t>pdf</w:t>
        </w:r>
      </w:hyperlink>
      <w:r w:rsidRPr="00854A7C">
        <w:rPr>
          <w:sz w:val="28"/>
          <w:szCs w:val="28"/>
          <w:lang w:val="uk-UA"/>
        </w:rPr>
        <w:t xml:space="preserve"> </w:t>
      </w:r>
      <w:r w:rsidRPr="00854A7C">
        <w:rPr>
          <w:sz w:val="28"/>
          <w:szCs w:val="28"/>
        </w:rPr>
        <w:t>(дата звернення: 25.09.2020).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 Лень В.В., Книга М.М. Примусові заходи медичного характеру: історія, стан, тенденції. – Запоріжжя : Дніпровський металург, 2010. 212 с.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 Лень В.В., Книга М.М. Примусові заходи медичного характеру: цілі і підстави застосування : монографія. Запоріжжя : Дніпровський металург, 2011. 92 с.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 Палюх Л.М. Примусові заходи виховного характеру: теорія і практика застосування : навчальний посібник. Міністерство освіти і науки України, Львівський національний університет імені Івана Франка. Львів : ВЦ ЛНУ ім. І. Франка, 2010. 212 с.      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lastRenderedPageBreak/>
        <w:t xml:space="preserve"> Палюх Л.М. Провадження у справах про застосування примусових заходів виховного характеру : монографія. Львів : ПАІС, 2009. 194 с.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 Пироженко О.С. Спеціальна конфіскація: загальні аспекти й еволюція вітчизняної кримінально-правової думки. </w:t>
      </w:r>
      <w:r w:rsidRPr="00854A7C">
        <w:rPr>
          <w:rFonts w:ascii="Times New Roman" w:hAnsi="Times New Roman"/>
          <w:i/>
          <w:sz w:val="28"/>
          <w:szCs w:val="28"/>
        </w:rPr>
        <w:t>Вісник Кримінологічної асоціації України.</w:t>
      </w:r>
      <w:r w:rsidRPr="00854A7C">
        <w:rPr>
          <w:rFonts w:ascii="Times New Roman" w:hAnsi="Times New Roman"/>
          <w:sz w:val="28"/>
          <w:szCs w:val="28"/>
        </w:rPr>
        <w:t xml:space="preserve"> 2015. № 3 (11). С. 70–79.   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 Юношев О.В. Примусове лікування від наркоманії: за і проти (кримінально-право та кримінологічне дослідження). Донецьк : Донецький юридичний інститут ЛДУВС, 2007. 256 с.</w:t>
      </w:r>
    </w:p>
    <w:p w:rsidR="006C2B54" w:rsidRPr="00854A7C" w:rsidRDefault="006C2B54" w:rsidP="00D02DEB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 Ященко А.М. Застосування заходів кримінально-правового характеру : монографія. Міністерство внутрішніх справ України, Харківський національний університет внутрішніх справ. Харків : Ніка Нова, 2014. 387 с.      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 Ященко А.М. Застосування примусового лікування: теоретико-прикладний аспект. </w:t>
      </w:r>
      <w:r w:rsidRPr="00854A7C">
        <w:rPr>
          <w:rFonts w:ascii="Times New Roman" w:hAnsi="Times New Roman"/>
          <w:i/>
          <w:sz w:val="28"/>
          <w:szCs w:val="28"/>
        </w:rPr>
        <w:t>Форум права.</w:t>
      </w:r>
      <w:r w:rsidRPr="00854A7C">
        <w:rPr>
          <w:rFonts w:ascii="Times New Roman" w:hAnsi="Times New Roman"/>
          <w:sz w:val="28"/>
          <w:szCs w:val="28"/>
        </w:rPr>
        <w:t xml:space="preserve"> 2013. № 4. С. 489–496. </w:t>
      </w:r>
      <w:r w:rsidRPr="00854A7C">
        <w:rPr>
          <w:rFonts w:ascii="Times New Roman" w:hAnsi="Times New Roman"/>
          <w:sz w:val="28"/>
          <w:szCs w:val="28"/>
          <w:lang w:val="en-US"/>
        </w:rPr>
        <w:t>URL</w:t>
      </w:r>
      <w:r w:rsidRPr="00854A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Pr="00854A7C">
          <w:rPr>
            <w:rStyle w:val="a3"/>
            <w:rFonts w:ascii="Times New Roman" w:hAnsi="Times New Roman"/>
            <w:color w:val="auto"/>
            <w:sz w:val="28"/>
            <w:szCs w:val="28"/>
          </w:rPr>
          <w:t>http://irbis-nbuv.gov.ua/cgi-bin/irbis_nbuv/cgiirbis_64.exe?C21COM=2&amp;I21DBN=UJRN&amp;P21DBN=UJRN&amp;IMAGE_FILE_DOWNLOAD=1&amp;Image_file_name=PDF/FP_index.htm_2013_4_82.pdf</w:t>
        </w:r>
      </w:hyperlink>
      <w:r w:rsidRPr="00854A7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54A7C">
        <w:rPr>
          <w:rFonts w:ascii="Times New Roman" w:hAnsi="Times New Roman"/>
          <w:sz w:val="28"/>
          <w:szCs w:val="28"/>
        </w:rPr>
        <w:t>дата звернення: 25.09.2020</w:t>
      </w:r>
      <w:r w:rsidRPr="00854A7C">
        <w:rPr>
          <w:rFonts w:ascii="Times New Roman" w:hAnsi="Times New Roman"/>
          <w:sz w:val="28"/>
          <w:szCs w:val="28"/>
          <w:lang w:val="ru-RU"/>
        </w:rPr>
        <w:t>).</w:t>
      </w:r>
    </w:p>
    <w:p w:rsidR="006C2B54" w:rsidRPr="00854A7C" w:rsidRDefault="006C2B54" w:rsidP="00D02D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4A7C">
        <w:rPr>
          <w:rFonts w:ascii="Times New Roman" w:hAnsi="Times New Roman"/>
          <w:sz w:val="28"/>
          <w:szCs w:val="28"/>
        </w:rPr>
        <w:t xml:space="preserve"> Ященко А.М. Заходи кримінально-правового характеру: теорія та п</w:t>
      </w:r>
      <w:r w:rsidR="003B2601">
        <w:rPr>
          <w:rFonts w:ascii="Times New Roman" w:hAnsi="Times New Roman"/>
          <w:sz w:val="28"/>
          <w:szCs w:val="28"/>
        </w:rPr>
        <w:t xml:space="preserve">рактика застосування </w:t>
      </w:r>
      <w:bookmarkStart w:id="0" w:name="_GoBack"/>
      <w:bookmarkEnd w:id="0"/>
      <w:r w:rsidRPr="00854A7C">
        <w:rPr>
          <w:rFonts w:ascii="Times New Roman" w:hAnsi="Times New Roman"/>
          <w:sz w:val="28"/>
          <w:szCs w:val="28"/>
        </w:rPr>
        <w:t xml:space="preserve">: автореф. дис. … д-ра юрид. наук : 12.00.08. Харків, 2014. 36 с.    </w:t>
      </w:r>
    </w:p>
    <w:p w:rsidR="006C2B54" w:rsidRPr="00854A7C" w:rsidRDefault="006C2B54" w:rsidP="00D02DEB">
      <w:pPr>
        <w:ind w:left="360"/>
        <w:jc w:val="both"/>
        <w:rPr>
          <w:bCs/>
          <w:sz w:val="28"/>
          <w:szCs w:val="28"/>
          <w:lang w:val="uk-UA"/>
        </w:rPr>
      </w:pPr>
    </w:p>
    <w:p w:rsidR="00E95D16" w:rsidRPr="00854A7C" w:rsidRDefault="00E95D16" w:rsidP="00D02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 </w:t>
      </w:r>
    </w:p>
    <w:p w:rsidR="00165AF6" w:rsidRPr="00854A7C" w:rsidRDefault="00165AF6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781" w:rsidRPr="00854A7C" w:rsidRDefault="00583781" w:rsidP="00D02DE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781" w:rsidRPr="00854A7C" w:rsidRDefault="00583781" w:rsidP="00D02DEB">
      <w:pPr>
        <w:jc w:val="both"/>
        <w:rPr>
          <w:sz w:val="28"/>
          <w:szCs w:val="28"/>
          <w:lang w:val="uk-UA"/>
        </w:rPr>
      </w:pPr>
    </w:p>
    <w:p w:rsidR="00583781" w:rsidRPr="00854A7C" w:rsidRDefault="00583781" w:rsidP="00D02DEB">
      <w:pPr>
        <w:jc w:val="both"/>
        <w:rPr>
          <w:sz w:val="28"/>
          <w:szCs w:val="28"/>
          <w:lang w:val="uk-UA"/>
        </w:rPr>
      </w:pPr>
    </w:p>
    <w:p w:rsidR="00583781" w:rsidRPr="00854A7C" w:rsidRDefault="00583781" w:rsidP="00D02DEB">
      <w:pPr>
        <w:jc w:val="both"/>
        <w:rPr>
          <w:sz w:val="28"/>
          <w:szCs w:val="28"/>
          <w:lang w:val="uk-UA"/>
        </w:rPr>
      </w:pPr>
      <w:r w:rsidRPr="00854A7C">
        <w:rPr>
          <w:sz w:val="28"/>
          <w:szCs w:val="28"/>
          <w:lang w:val="uk-UA"/>
        </w:rPr>
        <w:t xml:space="preserve">  </w:t>
      </w:r>
    </w:p>
    <w:p w:rsidR="00583781" w:rsidRPr="00854A7C" w:rsidRDefault="00583781" w:rsidP="00D02DEB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</w:p>
    <w:p w:rsidR="00583781" w:rsidRPr="00854A7C" w:rsidRDefault="00583781" w:rsidP="00D02DEB">
      <w:pPr>
        <w:ind w:firstLine="540"/>
        <w:jc w:val="both"/>
        <w:rPr>
          <w:sz w:val="28"/>
          <w:szCs w:val="28"/>
          <w:lang w:val="uk-UA"/>
        </w:rPr>
      </w:pPr>
    </w:p>
    <w:p w:rsidR="00FD7813" w:rsidRPr="00854A7C" w:rsidRDefault="00FD7813" w:rsidP="00D02DEB">
      <w:pPr>
        <w:ind w:firstLine="540"/>
        <w:jc w:val="both"/>
        <w:rPr>
          <w:sz w:val="28"/>
          <w:szCs w:val="28"/>
          <w:highlight w:val="red"/>
          <w:lang w:val="uk-UA"/>
        </w:rPr>
      </w:pPr>
    </w:p>
    <w:p w:rsidR="00FD7813" w:rsidRPr="00854A7C" w:rsidRDefault="00FD7813" w:rsidP="00D02DEB">
      <w:pPr>
        <w:rPr>
          <w:sz w:val="28"/>
          <w:szCs w:val="28"/>
          <w:lang w:val="uk-UA"/>
        </w:rPr>
      </w:pPr>
    </w:p>
    <w:sectPr w:rsidR="00FD7813" w:rsidRPr="00854A7C" w:rsidSect="006C2B54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69" w:rsidRDefault="004A2869" w:rsidP="006C2B54">
      <w:r>
        <w:separator/>
      </w:r>
    </w:p>
  </w:endnote>
  <w:endnote w:type="continuationSeparator" w:id="0">
    <w:p w:rsidR="004A2869" w:rsidRDefault="004A2869" w:rsidP="006C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093417"/>
      <w:docPartObj>
        <w:docPartGallery w:val="Page Numbers (Bottom of Page)"/>
        <w:docPartUnique/>
      </w:docPartObj>
    </w:sdtPr>
    <w:sdtEndPr/>
    <w:sdtContent>
      <w:p w:rsidR="006C2B54" w:rsidRDefault="006C2B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01">
          <w:rPr>
            <w:noProof/>
          </w:rPr>
          <w:t>4</w:t>
        </w:r>
        <w:r>
          <w:fldChar w:fldCharType="end"/>
        </w:r>
      </w:p>
    </w:sdtContent>
  </w:sdt>
  <w:p w:rsidR="006C2B54" w:rsidRDefault="006C2B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69" w:rsidRDefault="004A2869" w:rsidP="006C2B54">
      <w:r>
        <w:separator/>
      </w:r>
    </w:p>
  </w:footnote>
  <w:footnote w:type="continuationSeparator" w:id="0">
    <w:p w:rsidR="004A2869" w:rsidRDefault="004A2869" w:rsidP="006C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A1B"/>
    <w:multiLevelType w:val="hybridMultilevel"/>
    <w:tmpl w:val="DA9638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9576F7"/>
    <w:multiLevelType w:val="hybridMultilevel"/>
    <w:tmpl w:val="CA3CF776"/>
    <w:lvl w:ilvl="0" w:tplc="1A24477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1B5A3D"/>
    <w:multiLevelType w:val="hybridMultilevel"/>
    <w:tmpl w:val="AC7A7360"/>
    <w:lvl w:ilvl="0" w:tplc="A26EC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B2272"/>
    <w:multiLevelType w:val="hybridMultilevel"/>
    <w:tmpl w:val="B332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E3627"/>
    <w:multiLevelType w:val="hybridMultilevel"/>
    <w:tmpl w:val="F4F84FEE"/>
    <w:lvl w:ilvl="0" w:tplc="FEC20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93798"/>
    <w:multiLevelType w:val="hybridMultilevel"/>
    <w:tmpl w:val="15B4DDAC"/>
    <w:lvl w:ilvl="0" w:tplc="B0A662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13"/>
    <w:rsid w:val="00165AF6"/>
    <w:rsid w:val="00212FE6"/>
    <w:rsid w:val="00270E62"/>
    <w:rsid w:val="002C1ECB"/>
    <w:rsid w:val="003B0C05"/>
    <w:rsid w:val="003B2601"/>
    <w:rsid w:val="003F2BFE"/>
    <w:rsid w:val="00496E79"/>
    <w:rsid w:val="004A2869"/>
    <w:rsid w:val="004F6AFB"/>
    <w:rsid w:val="00583781"/>
    <w:rsid w:val="006C2B54"/>
    <w:rsid w:val="006F60DE"/>
    <w:rsid w:val="00721054"/>
    <w:rsid w:val="00784456"/>
    <w:rsid w:val="00854A7C"/>
    <w:rsid w:val="0087088A"/>
    <w:rsid w:val="008F1B4A"/>
    <w:rsid w:val="00A27CE8"/>
    <w:rsid w:val="00A40B0E"/>
    <w:rsid w:val="00B56A45"/>
    <w:rsid w:val="00C54F59"/>
    <w:rsid w:val="00C71F39"/>
    <w:rsid w:val="00CD5221"/>
    <w:rsid w:val="00D02DEB"/>
    <w:rsid w:val="00DB28BE"/>
    <w:rsid w:val="00E106A6"/>
    <w:rsid w:val="00E95D16"/>
    <w:rsid w:val="00ED363B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0137-90A9-4487-A81D-2798A3F3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813"/>
    <w:pPr>
      <w:ind w:left="720"/>
      <w:contextualSpacing/>
    </w:pPr>
  </w:style>
  <w:style w:type="paragraph" w:styleId="a5">
    <w:name w:val="No Spacing"/>
    <w:uiPriority w:val="1"/>
    <w:qFormat/>
    <w:rsid w:val="00C54F5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C2B5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2B5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5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9p710-9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07700-05" TargetMode="External"/><Relationship Id="rId12" Type="http://schemas.openxmlformats.org/officeDocument/2006/relationships/hyperlink" Target="http://irbis-nbuv.gov.ua/cgi-bin/irbis_nbuv/cgiirbis_64.exe?C21COM=2&amp;I21DBN=UJRN&amp;P21DBN=UJRN&amp;IMAGE_FILE_DOWNLOAD=1&amp;Image_file_name=PDF/FP_index.htm_2013_4_82.pd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p.in.ua/2_2018/8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yestr.court.gov.ua/Review/57218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yestr.court.gov.ua/Review/57268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Dmytro</cp:lastModifiedBy>
  <cp:revision>12</cp:revision>
  <dcterms:created xsi:type="dcterms:W3CDTF">2019-03-29T16:27:00Z</dcterms:created>
  <dcterms:modified xsi:type="dcterms:W3CDTF">2020-09-29T10:31:00Z</dcterms:modified>
</cp:coreProperties>
</file>