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FE32" w14:textId="34EA446A" w:rsidR="00496E79" w:rsidRPr="00860F8C" w:rsidRDefault="008A4363" w:rsidP="0054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F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ТЕМА: </w:t>
      </w:r>
      <w:r w:rsidR="00542675" w:rsidRPr="00860F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Pr="00860F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СУДИМІСТЬ</w:t>
      </w:r>
      <w:r w:rsidR="00542675" w:rsidRPr="00860F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14:paraId="0C59196C" w14:textId="77777777" w:rsidR="00542675" w:rsidRPr="00860F8C" w:rsidRDefault="00542675" w:rsidP="0054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CFDE569" w14:textId="643C5AAE" w:rsidR="00542675" w:rsidRDefault="00542675" w:rsidP="00860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8C">
        <w:rPr>
          <w:rFonts w:ascii="Times New Roman" w:hAnsi="Times New Roman" w:cs="Times New Roman"/>
          <w:b/>
          <w:sz w:val="28"/>
          <w:szCs w:val="28"/>
        </w:rPr>
        <w:t>На заняття виносяться:</w:t>
      </w:r>
      <w:r w:rsidR="00860F8C" w:rsidRPr="0086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8C" w:rsidRPr="00860F8C">
        <w:rPr>
          <w:rFonts w:ascii="Times New Roman" w:hAnsi="Times New Roman" w:cs="Times New Roman"/>
          <w:b/>
          <w:sz w:val="28"/>
          <w:szCs w:val="28"/>
          <w:lang w:eastAsia="uk-UA"/>
        </w:rPr>
        <w:t>всі теоретичні питання;</w:t>
      </w:r>
      <w:r w:rsidR="00860F8C" w:rsidRPr="00860F8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60F8C">
        <w:rPr>
          <w:rFonts w:ascii="Times New Roman" w:hAnsi="Times New Roman" w:cs="Times New Roman"/>
          <w:b/>
          <w:sz w:val="28"/>
          <w:szCs w:val="28"/>
        </w:rPr>
        <w:t>завдання: 1</w:t>
      </w:r>
      <w:r w:rsidR="00860F8C" w:rsidRPr="00860F8C">
        <w:rPr>
          <w:rFonts w:ascii="Times New Roman" w:hAnsi="Times New Roman" w:cs="Times New Roman"/>
          <w:b/>
          <w:sz w:val="28"/>
          <w:szCs w:val="28"/>
        </w:rPr>
        <w:t>–2</w:t>
      </w:r>
      <w:r w:rsidRPr="00860F8C">
        <w:rPr>
          <w:rFonts w:ascii="Times New Roman" w:hAnsi="Times New Roman" w:cs="Times New Roman"/>
          <w:b/>
          <w:sz w:val="28"/>
          <w:szCs w:val="28"/>
        </w:rPr>
        <w:t>; задачі: 1</w:t>
      </w:r>
      <w:r w:rsidR="00860F8C" w:rsidRPr="00860F8C">
        <w:rPr>
          <w:rFonts w:ascii="Times New Roman" w:hAnsi="Times New Roman" w:cs="Times New Roman"/>
          <w:b/>
          <w:sz w:val="28"/>
          <w:szCs w:val="28"/>
        </w:rPr>
        <w:t>–5</w:t>
      </w:r>
      <w:r w:rsidRPr="00860F8C">
        <w:rPr>
          <w:rFonts w:ascii="Times New Roman" w:hAnsi="Times New Roman" w:cs="Times New Roman"/>
          <w:b/>
          <w:sz w:val="28"/>
          <w:szCs w:val="28"/>
        </w:rPr>
        <w:t>.</w:t>
      </w:r>
    </w:p>
    <w:p w14:paraId="5EFA471D" w14:textId="77777777" w:rsidR="00860F8C" w:rsidRPr="00860F8C" w:rsidRDefault="00860F8C" w:rsidP="00860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D24F6" w14:textId="77777777" w:rsidR="00542675" w:rsidRPr="00860F8C" w:rsidRDefault="00542675" w:rsidP="0054267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860F8C">
        <w:rPr>
          <w:rFonts w:ascii="Times New Roman" w:hAnsi="Times New Roman"/>
          <w:b/>
          <w:i/>
          <w:sz w:val="28"/>
          <w:szCs w:val="28"/>
        </w:rPr>
        <w:t>Питання для з’ясування:</w:t>
      </w:r>
    </w:p>
    <w:p w14:paraId="1A4F6C9A" w14:textId="77777777" w:rsidR="00542675" w:rsidRPr="00644574" w:rsidRDefault="00542675" w:rsidP="0054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95B8C1" w14:textId="2672DAA8" w:rsidR="008A4363" w:rsidRPr="00542675" w:rsidRDefault="008A4363" w:rsidP="005426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 xml:space="preserve">Поняття і правове значення судимості. </w:t>
      </w:r>
    </w:p>
    <w:p w14:paraId="2ADD8FDE" w14:textId="0AE6EC04" w:rsidR="008A4363" w:rsidRPr="00542675" w:rsidRDefault="008A4363" w:rsidP="005426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>Виникнення і припинення судимості. Правові наслідки припинення судимості.</w:t>
      </w:r>
    </w:p>
    <w:p w14:paraId="10E503A1" w14:textId="4CE4FEBA" w:rsidR="008A4363" w:rsidRPr="00542675" w:rsidRDefault="008A4363" w:rsidP="005426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>Поняття і умови погашення судимості.</w:t>
      </w:r>
    </w:p>
    <w:p w14:paraId="3CC8F202" w14:textId="66FDE588" w:rsidR="008A4363" w:rsidRPr="00542675" w:rsidRDefault="008A4363" w:rsidP="005426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>Дострокове зняття судимості. Умови дострокового зняття судимості.</w:t>
      </w:r>
    </w:p>
    <w:p w14:paraId="03F90B40" w14:textId="58A52902" w:rsidR="00B302EB" w:rsidRPr="00542675" w:rsidRDefault="00B302EB" w:rsidP="005426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>Реабілітація особи.</w:t>
      </w:r>
    </w:p>
    <w:p w14:paraId="04314589" w14:textId="1A4F646A" w:rsidR="00B302EB" w:rsidRPr="00542675" w:rsidRDefault="00B302EB" w:rsidP="005426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675">
        <w:rPr>
          <w:rFonts w:ascii="Times New Roman" w:hAnsi="Times New Roman" w:cs="Times New Roman"/>
          <w:sz w:val="28"/>
          <w:szCs w:val="28"/>
        </w:rPr>
        <w:t xml:space="preserve">Особливості погашення та зняття судимості щодо неповнолітніх. </w:t>
      </w:r>
    </w:p>
    <w:p w14:paraId="71453D7B" w14:textId="77777777" w:rsidR="005907CD" w:rsidRPr="00644574" w:rsidRDefault="005907CD" w:rsidP="00542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970F4" w14:textId="541A2520" w:rsidR="005907CD" w:rsidRDefault="00644574" w:rsidP="0054267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A2BA0">
        <w:rPr>
          <w:rFonts w:ascii="Times New Roman" w:hAnsi="Times New Roman" w:cs="Times New Roman"/>
          <w:b/>
          <w:i/>
          <w:iCs/>
          <w:sz w:val="28"/>
          <w:szCs w:val="28"/>
        </w:rPr>
        <w:t>Завдання:</w:t>
      </w:r>
    </w:p>
    <w:p w14:paraId="69A6ED67" w14:textId="77777777" w:rsidR="00542675" w:rsidRPr="007A2BA0" w:rsidRDefault="00542675" w:rsidP="0054267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3EE72E4" w14:textId="77777777" w:rsidR="00542675" w:rsidRPr="00542675" w:rsidRDefault="004C0FAA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/>
          <w:sz w:val="28"/>
          <w:szCs w:val="28"/>
        </w:rPr>
      </w:pPr>
      <w:r w:rsidRPr="00542675">
        <w:rPr>
          <w:rFonts w:ascii="Times New Roman" w:hAnsi="Times New Roman" w:cs="Times New Roman"/>
          <w:bCs/>
          <w:i/>
          <w:sz w:val="28"/>
          <w:szCs w:val="28"/>
        </w:rPr>
        <w:t>Завдання 1.</w:t>
      </w:r>
      <w:r w:rsidR="00936A79" w:rsidRPr="00542675">
        <w:rPr>
          <w:rFonts w:cs="Times New Roman"/>
          <w:bCs/>
          <w:i/>
          <w:sz w:val="28"/>
          <w:szCs w:val="28"/>
        </w:rPr>
        <w:t xml:space="preserve"> </w:t>
      </w:r>
    </w:p>
    <w:p w14:paraId="4C51A0FD" w14:textId="2DBA72F1" w:rsidR="004C0FAA" w:rsidRPr="00542675" w:rsidRDefault="004C0FAA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i/>
          <w:sz w:val="28"/>
          <w:szCs w:val="28"/>
        </w:rPr>
        <w:t xml:space="preserve">Проаналізуйте постанови Верховного Суду України </w:t>
      </w:r>
      <w:r w:rsidRPr="00542675">
        <w:rPr>
          <w:rFonts w:cs="Times New Roman"/>
          <w:i/>
          <w:sz w:val="28"/>
          <w:szCs w:val="28"/>
        </w:rPr>
        <w:t xml:space="preserve"> </w:t>
      </w:r>
      <w:r w:rsidRPr="00542675">
        <w:rPr>
          <w:rFonts w:ascii="Times New Roman" w:hAnsi="Times New Roman" w:cs="Times New Roman"/>
          <w:i/>
          <w:sz w:val="28"/>
          <w:szCs w:val="28"/>
        </w:rPr>
        <w:t xml:space="preserve">(Верховного Суду), винесені у </w:t>
      </w:r>
      <w:proofErr w:type="spellStart"/>
      <w:r w:rsidRPr="00542675">
        <w:rPr>
          <w:rFonts w:ascii="Times New Roman" w:hAnsi="Times New Roman" w:cs="Times New Roman"/>
          <w:i/>
          <w:sz w:val="28"/>
          <w:szCs w:val="28"/>
        </w:rPr>
        <w:t>звʼязку</w:t>
      </w:r>
      <w:proofErr w:type="spellEnd"/>
      <w:r w:rsidRPr="00542675">
        <w:rPr>
          <w:rFonts w:ascii="Times New Roman" w:hAnsi="Times New Roman" w:cs="Times New Roman"/>
          <w:i/>
          <w:sz w:val="28"/>
          <w:szCs w:val="28"/>
        </w:rPr>
        <w:t xml:space="preserve"> з неоднаковим застосуванням кримінально-правових норм, та дайте відповіді на такі запитання:</w:t>
      </w:r>
    </w:p>
    <w:p w14:paraId="17696FE7" w14:textId="3CD536C7" w:rsidR="004C0FAA" w:rsidRPr="00542675" w:rsidRDefault="004C0FAA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i/>
          <w:sz w:val="28"/>
          <w:szCs w:val="28"/>
        </w:rPr>
        <w:t>- у чому полягало неоднакове застосування положень кримінального закону? Які аргументи можна навести на користь кожного з існуючих підходів?</w:t>
      </w:r>
    </w:p>
    <w:p w14:paraId="31437A85" w14:textId="294D16C9" w:rsidR="00D51D67" w:rsidRPr="00542675" w:rsidRDefault="004C0FAA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i/>
          <w:sz w:val="28"/>
          <w:szCs w:val="28"/>
        </w:rPr>
        <w:t>- яку правову позицію сформулював Верховний Суд України (Верховний суд)</w:t>
      </w:r>
      <w:r w:rsidR="00936A79" w:rsidRPr="00542675">
        <w:rPr>
          <w:rFonts w:cs="Times New Roman"/>
          <w:i/>
          <w:sz w:val="28"/>
          <w:szCs w:val="28"/>
        </w:rPr>
        <w:t xml:space="preserve"> </w:t>
      </w:r>
      <w:r w:rsidRPr="00542675">
        <w:rPr>
          <w:rFonts w:ascii="Times New Roman" w:hAnsi="Times New Roman" w:cs="Times New Roman"/>
          <w:i/>
          <w:sz w:val="28"/>
          <w:szCs w:val="28"/>
        </w:rPr>
        <w:t>щодо правильного застосування відповідних кримінально-правових положень? Які аргументи на обґрунтування своєї позиції навів Верховний Суд України (Верховний суд)?</w:t>
      </w:r>
    </w:p>
    <w:p w14:paraId="43D2859D" w14:textId="77777777" w:rsidR="00936A79" w:rsidRPr="00936A79" w:rsidRDefault="00936A79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B2213" w14:textId="01C11678" w:rsidR="004332B7" w:rsidRPr="00936A79" w:rsidRDefault="00936A79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A79">
        <w:rPr>
          <w:rFonts w:ascii="Times New Roman" w:hAnsi="Times New Roman" w:cs="Times New Roman"/>
          <w:sz w:val="28"/>
          <w:szCs w:val="28"/>
        </w:rPr>
        <w:t>а</w:t>
      </w:r>
      <w:r w:rsidR="004332B7" w:rsidRPr="00936A79">
        <w:rPr>
          <w:rFonts w:ascii="Times New Roman" w:hAnsi="Times New Roman" w:cs="Times New Roman"/>
          <w:sz w:val="28"/>
          <w:szCs w:val="28"/>
        </w:rPr>
        <w:t xml:space="preserve">) Постанова Верховного Суду від 20 серпня 2019 року у справі № </w:t>
      </w:r>
      <w:r w:rsidR="004332B7" w:rsidRPr="00936A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759/10001/18 </w:t>
      </w:r>
      <w:hyperlink r:id="rId7" w:history="1">
        <w:r w:rsidR="001D305B" w:rsidRPr="005B3C7F">
          <w:rPr>
            <w:rStyle w:val="a4"/>
            <w:rFonts w:ascii="Times New Roman" w:hAnsi="Times New Roman" w:cs="Times New Roman"/>
            <w:sz w:val="28"/>
            <w:szCs w:val="28"/>
          </w:rPr>
          <w:t>http://reyestr.court.gov.ua/Review/83836416</w:t>
        </w:r>
      </w:hyperlink>
    </w:p>
    <w:p w14:paraId="74A14E95" w14:textId="2E4131DA" w:rsidR="004332B7" w:rsidRPr="001D305B" w:rsidRDefault="00936A79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A79">
        <w:rPr>
          <w:rFonts w:ascii="Times New Roman" w:hAnsi="Times New Roman" w:cs="Times New Roman"/>
          <w:sz w:val="28"/>
          <w:szCs w:val="28"/>
        </w:rPr>
        <w:t>б</w:t>
      </w:r>
      <w:r w:rsidR="004332B7" w:rsidRPr="00936A79">
        <w:rPr>
          <w:rFonts w:ascii="Times New Roman" w:hAnsi="Times New Roman" w:cs="Times New Roman"/>
          <w:sz w:val="28"/>
          <w:szCs w:val="28"/>
        </w:rPr>
        <w:t xml:space="preserve">) Постанова Верховного Суду від 27 вересня 2018 року у справі № </w:t>
      </w:r>
      <w:r w:rsidR="004332B7" w:rsidRPr="00936A79">
        <w:rPr>
          <w:rFonts w:ascii="Times New Roman" w:hAnsi="Times New Roman" w:cs="Times New Roman"/>
          <w:iCs/>
          <w:color w:val="000000"/>
          <w:sz w:val="28"/>
          <w:szCs w:val="28"/>
        </w:rPr>
        <w:t>647/1831/15-к</w:t>
      </w:r>
      <w:r w:rsidR="001D305B">
        <w:rPr>
          <w:rFonts w:cs="Times New Roman"/>
          <w:iCs/>
          <w:color w:val="000000"/>
          <w:sz w:val="28"/>
          <w:szCs w:val="28"/>
        </w:rPr>
        <w:t xml:space="preserve"> </w:t>
      </w:r>
      <w:hyperlink r:id="rId8" w:history="1">
        <w:r w:rsidR="001D305B" w:rsidRPr="005B3C7F">
          <w:rPr>
            <w:rStyle w:val="a4"/>
            <w:rFonts w:ascii="Times New Roman" w:hAnsi="Times New Roman" w:cs="Times New Roman"/>
            <w:sz w:val="28"/>
            <w:szCs w:val="28"/>
          </w:rPr>
          <w:t>http://reyestr.court.gov.ua/Review/76945371</w:t>
        </w:r>
      </w:hyperlink>
    </w:p>
    <w:p w14:paraId="0DFFCEF2" w14:textId="0D9C091D" w:rsidR="00E354E7" w:rsidRPr="00936A79" w:rsidRDefault="00936A79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A79">
        <w:rPr>
          <w:rFonts w:ascii="Times New Roman" w:hAnsi="Times New Roman" w:cs="Times New Roman"/>
          <w:sz w:val="28"/>
          <w:szCs w:val="28"/>
        </w:rPr>
        <w:t>в</w:t>
      </w:r>
      <w:r w:rsidR="00E354E7" w:rsidRPr="00644574">
        <w:rPr>
          <w:rFonts w:ascii="Times New Roman" w:hAnsi="Times New Roman" w:cs="Times New Roman"/>
          <w:sz w:val="28"/>
          <w:szCs w:val="28"/>
        </w:rPr>
        <w:t xml:space="preserve">) Постанова Верховного Суду від 15 травня 2019 року у справі № </w:t>
      </w:r>
      <w:r w:rsidR="00E354E7" w:rsidRPr="00644574">
        <w:rPr>
          <w:rFonts w:ascii="Times New Roman" w:hAnsi="Times New Roman" w:cs="Times New Roman"/>
          <w:iCs/>
          <w:color w:val="000000"/>
          <w:sz w:val="27"/>
          <w:szCs w:val="27"/>
        </w:rPr>
        <w:t>484/3214/17</w:t>
      </w:r>
      <w:r w:rsidR="001D305B">
        <w:rPr>
          <w:rFonts w:cs="Times New Roman"/>
          <w:sz w:val="28"/>
          <w:szCs w:val="28"/>
        </w:rPr>
        <w:t xml:space="preserve"> </w:t>
      </w:r>
      <w:hyperlink r:id="rId9" w:history="1">
        <w:r w:rsidR="001D305B" w:rsidRPr="005B3C7F">
          <w:rPr>
            <w:rStyle w:val="a4"/>
            <w:rFonts w:ascii="Times New Roman" w:hAnsi="Times New Roman" w:cs="Times New Roman"/>
            <w:sz w:val="28"/>
            <w:szCs w:val="28"/>
          </w:rPr>
          <w:t>http://reyestr.court.gov.ua/Review/81877480</w:t>
        </w:r>
      </w:hyperlink>
    </w:p>
    <w:p w14:paraId="29B2D662" w14:textId="77777777" w:rsidR="004332B7" w:rsidRPr="00936A79" w:rsidRDefault="004332B7" w:rsidP="00542675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8406B" w14:textId="77777777" w:rsidR="00542675" w:rsidRPr="00542675" w:rsidRDefault="00936A79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i/>
          <w:sz w:val="28"/>
          <w:szCs w:val="28"/>
        </w:rPr>
        <w:t>Завдання 2.</w:t>
      </w:r>
      <w:r w:rsidR="004332B7" w:rsidRPr="00542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7784744" w14:textId="572C43E7" w:rsidR="00D51D67" w:rsidRPr="00542675" w:rsidRDefault="004332B7" w:rsidP="005426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i/>
          <w:sz w:val="28"/>
          <w:szCs w:val="28"/>
        </w:rPr>
        <w:t xml:space="preserve">Проаналізуйте норми чинних Законів України та вкажіть </w:t>
      </w:r>
      <w:proofErr w:type="spellStart"/>
      <w:r w:rsidRPr="00542675">
        <w:rPr>
          <w:rFonts w:ascii="Times New Roman" w:hAnsi="Times New Roman" w:cs="Times New Roman"/>
          <w:i/>
          <w:sz w:val="28"/>
          <w:szCs w:val="28"/>
        </w:rPr>
        <w:t>загальноправові</w:t>
      </w:r>
      <w:proofErr w:type="spellEnd"/>
      <w:r w:rsidRPr="00542675">
        <w:rPr>
          <w:rFonts w:ascii="Times New Roman" w:hAnsi="Times New Roman" w:cs="Times New Roman"/>
          <w:i/>
          <w:sz w:val="28"/>
          <w:szCs w:val="28"/>
        </w:rPr>
        <w:t xml:space="preserve"> наслідки судимості</w:t>
      </w:r>
      <w:r w:rsidR="009E4030" w:rsidRPr="00542675">
        <w:rPr>
          <w:rFonts w:ascii="Times New Roman" w:hAnsi="Times New Roman" w:cs="Times New Roman"/>
          <w:i/>
          <w:sz w:val="28"/>
          <w:szCs w:val="28"/>
        </w:rPr>
        <w:t>.</w:t>
      </w:r>
    </w:p>
    <w:p w14:paraId="5C52F6E2" w14:textId="77777777" w:rsidR="002E4FA7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>1) Конституція України. Стаття 76.</w:t>
      </w:r>
    </w:p>
    <w:p w14:paraId="75D62D9D" w14:textId="77777777" w:rsidR="002E4FA7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4FA7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https://zakon.rada.gov.ua/laws/show/254к/96-вр</w:t>
        </w:r>
      </w:hyperlink>
    </w:p>
    <w:p w14:paraId="34A0E75B" w14:textId="77777777" w:rsidR="002E4FA7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>2) Кримінальний процесуальний кодекс України. Статті: 88, 178, 183, 503</w:t>
      </w:r>
    </w:p>
    <w:p w14:paraId="1BD869B3" w14:textId="77777777" w:rsidR="002E4FA7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https://zakon.rada.gov.ua/laws/show/4651-17</w:t>
        </w:r>
      </w:hyperlink>
    </w:p>
    <w:p w14:paraId="585BB11F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3) </w:t>
      </w:r>
      <w:r w:rsidR="009E4030" w:rsidRPr="00644574">
        <w:rPr>
          <w:rFonts w:ascii="Times New Roman" w:hAnsi="Times New Roman" w:cs="Times New Roman"/>
          <w:sz w:val="28"/>
          <w:szCs w:val="28"/>
        </w:rPr>
        <w:t xml:space="preserve">Закон України «Про адвокатуру та адвокатську діяльність». Статті: 6, </w:t>
      </w:r>
      <w:r w:rsidR="009E4030" w:rsidRPr="00644574">
        <w:rPr>
          <w:rFonts w:ascii="Times New Roman" w:hAnsi="Times New Roman" w:cs="Times New Roman"/>
          <w:sz w:val="28"/>
          <w:szCs w:val="28"/>
        </w:rPr>
        <w:lastRenderedPageBreak/>
        <w:t>31, 32.</w:t>
      </w:r>
    </w:p>
    <w:p w14:paraId="50A6DBD6" w14:textId="77777777" w:rsidR="002E4FA7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https://zakon.rada.gov.ua/laws/show/5076-17</w:t>
        </w:r>
      </w:hyperlink>
    </w:p>
    <w:p w14:paraId="2C4C77F6" w14:textId="77777777" w:rsidR="002E4FA7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>4) Закон України «Про адміністративний нагляд за особами, звільненими з місць позбавлення волі». Статті: 6, 8.</w:t>
      </w:r>
    </w:p>
    <w:p w14:paraId="0CA2DC55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E4FA7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https://zakon.rada.gov.ua/laws/show/264/94-вр</w:t>
        </w:r>
      </w:hyperlink>
      <w:r w:rsidR="009E4030" w:rsidRPr="00644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B52B0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5) </w:t>
      </w:r>
      <w:r w:rsidR="009E4030" w:rsidRPr="00644574">
        <w:rPr>
          <w:rFonts w:ascii="Times New Roman" w:hAnsi="Times New Roman" w:cs="Times New Roman"/>
          <w:sz w:val="28"/>
          <w:szCs w:val="28"/>
        </w:rPr>
        <w:t>Закон України «Про Національну поліцію». Стаття 61.</w:t>
      </w:r>
    </w:p>
    <w:p w14:paraId="04D0116B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https://zakon.rada.gov.ua/laws/show/580-19</w:t>
        </w:r>
      </w:hyperlink>
      <w:r w:rsidR="009E4030" w:rsidRPr="00644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8E36E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6) </w:t>
      </w:r>
      <w:r w:rsidR="009E4030" w:rsidRPr="00644574">
        <w:rPr>
          <w:rFonts w:ascii="Times New Roman" w:hAnsi="Times New Roman" w:cs="Times New Roman"/>
          <w:sz w:val="28"/>
          <w:szCs w:val="28"/>
        </w:rPr>
        <w:t>Закон України «Про нотаріат». Статті: 3, 13.</w:t>
      </w:r>
    </w:p>
    <w:p w14:paraId="4A79B738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https://zakon.rada.gov.ua/laws/show/3425-12</w:t>
        </w:r>
      </w:hyperlink>
      <w:r w:rsidR="009E4030" w:rsidRPr="00644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6CB64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7) </w:t>
      </w:r>
      <w:r w:rsidR="009E4030" w:rsidRPr="00644574">
        <w:rPr>
          <w:rFonts w:ascii="Times New Roman" w:hAnsi="Times New Roman" w:cs="Times New Roman"/>
          <w:sz w:val="28"/>
          <w:szCs w:val="28"/>
        </w:rPr>
        <w:t>Закон України «Про прокуратуру». Стаття 27</w:t>
      </w:r>
    </w:p>
    <w:p w14:paraId="7A659251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https://zakon.rada.gov.ua/laws/show/1697-18</w:t>
        </w:r>
      </w:hyperlink>
    </w:p>
    <w:p w14:paraId="25AB2936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8) </w:t>
      </w:r>
      <w:r w:rsidR="009E4030" w:rsidRPr="00644574">
        <w:rPr>
          <w:rFonts w:ascii="Times New Roman" w:hAnsi="Times New Roman" w:cs="Times New Roman"/>
          <w:sz w:val="28"/>
          <w:szCs w:val="28"/>
        </w:rPr>
        <w:t xml:space="preserve">Закон України «Про Службу безпеки України». Стаття 19. </w:t>
      </w:r>
    </w:p>
    <w:p w14:paraId="3258B2CB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https://zakon.rada.gov.ua/laws/show/2229-12</w:t>
        </w:r>
      </w:hyperlink>
    </w:p>
    <w:p w14:paraId="0FCFD5BD" w14:textId="77777777" w:rsidR="002E4FA7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9) </w:t>
      </w:r>
      <w:r w:rsidR="009E4030" w:rsidRPr="00644574">
        <w:rPr>
          <w:rFonts w:ascii="Times New Roman" w:hAnsi="Times New Roman" w:cs="Times New Roman"/>
          <w:sz w:val="28"/>
          <w:szCs w:val="28"/>
        </w:rPr>
        <w:t>Закон України «Про</w:t>
      </w:r>
      <w:r w:rsidRPr="00644574">
        <w:rPr>
          <w:rFonts w:ascii="Times New Roman" w:hAnsi="Times New Roman" w:cs="Times New Roman"/>
          <w:sz w:val="28"/>
          <w:szCs w:val="28"/>
        </w:rPr>
        <w:t xml:space="preserve"> судоустрій і статус суддів</w:t>
      </w:r>
      <w:r w:rsidR="009E4030" w:rsidRPr="00644574">
        <w:rPr>
          <w:rFonts w:ascii="Times New Roman" w:hAnsi="Times New Roman" w:cs="Times New Roman"/>
          <w:sz w:val="28"/>
          <w:szCs w:val="28"/>
        </w:rPr>
        <w:t>»</w:t>
      </w:r>
      <w:r w:rsidRPr="00644574">
        <w:rPr>
          <w:rFonts w:ascii="Times New Roman" w:hAnsi="Times New Roman" w:cs="Times New Roman"/>
          <w:sz w:val="28"/>
          <w:szCs w:val="28"/>
        </w:rPr>
        <w:t xml:space="preserve">. Статті: 65, 69, 87, 94. </w:t>
      </w:r>
    </w:p>
    <w:p w14:paraId="33476BC8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E4FA7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https://zakon.rada.gov.ua/laws/show/1402-19</w:t>
        </w:r>
      </w:hyperlink>
      <w:r w:rsidR="009E4030" w:rsidRPr="00644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EB35E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ab/>
        <w:t xml:space="preserve">10) </w:t>
      </w:r>
      <w:r w:rsidR="009E4030" w:rsidRPr="00644574">
        <w:rPr>
          <w:rFonts w:ascii="Times New Roman" w:hAnsi="Times New Roman" w:cs="Times New Roman"/>
          <w:sz w:val="28"/>
          <w:szCs w:val="28"/>
        </w:rPr>
        <w:t>Сімейний кодекс України. Статті: 31, 212.</w:t>
      </w:r>
    </w:p>
    <w:p w14:paraId="27340394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https://zakon.rada.gov.ua/laws/show/2947-14</w:t>
        </w:r>
      </w:hyperlink>
    </w:p>
    <w:p w14:paraId="117A03DC" w14:textId="77777777" w:rsidR="009E4030" w:rsidRPr="00644574" w:rsidRDefault="002E4FA7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 xml:space="preserve">11) </w:t>
      </w:r>
      <w:r w:rsidR="009E4030" w:rsidRPr="00644574">
        <w:rPr>
          <w:rFonts w:ascii="Times New Roman" w:hAnsi="Times New Roman" w:cs="Times New Roman"/>
          <w:sz w:val="28"/>
          <w:szCs w:val="28"/>
        </w:rPr>
        <w:t>Цивільний кодекс України. Стаття 295.</w:t>
      </w:r>
    </w:p>
    <w:p w14:paraId="10F2C027" w14:textId="77777777" w:rsidR="009E4030" w:rsidRPr="00644574" w:rsidRDefault="002D29E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E4030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https://zakon.rada.gov.ua/laws/show/435-15</w:t>
        </w:r>
      </w:hyperlink>
    </w:p>
    <w:p w14:paraId="4BC2589B" w14:textId="6C7313DC" w:rsidR="009E4030" w:rsidRDefault="009E4030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15CDBD7C" w14:textId="2B5990DE" w:rsidR="007A2BA0" w:rsidRDefault="007A2BA0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Задачі:</w:t>
      </w:r>
    </w:p>
    <w:p w14:paraId="5835D87F" w14:textId="77777777" w:rsidR="00542675" w:rsidRPr="00AB4F94" w:rsidRDefault="00542675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BF6957" w14:textId="77777777" w:rsidR="00542675" w:rsidRPr="00542675" w:rsidRDefault="007A2BA0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bCs/>
          <w:i/>
          <w:sz w:val="28"/>
          <w:szCs w:val="28"/>
        </w:rPr>
        <w:t>Задача 1.</w:t>
      </w:r>
      <w:r w:rsidRPr="00542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F7B24D" w14:textId="5E38E2FB" w:rsidR="00656EC8" w:rsidRPr="00AB4F94" w:rsidRDefault="005142FF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sz w:val="28"/>
          <w:szCs w:val="28"/>
        </w:rPr>
        <w:t xml:space="preserve">Василя </w:t>
      </w:r>
      <w:r w:rsidR="00E862AC" w:rsidRPr="00AB4F94">
        <w:rPr>
          <w:rFonts w:ascii="Times New Roman" w:hAnsi="Times New Roman" w:cs="Times New Roman"/>
          <w:sz w:val="28"/>
          <w:szCs w:val="28"/>
        </w:rPr>
        <w:t>було засуджено за ч. 1 ст. 115 КК України на 11 років позбавлення волі. За рік до закінчення строку відбування покарання він умисно заподіяв</w:t>
      </w:r>
      <w:r w:rsidR="00315F1F" w:rsidRPr="00AB4F94">
        <w:rPr>
          <w:rFonts w:ascii="Times New Roman" w:hAnsi="Times New Roman" w:cs="Times New Roman"/>
          <w:sz w:val="28"/>
          <w:szCs w:val="28"/>
        </w:rPr>
        <w:t xml:space="preserve"> ув’язненому Кирилу середн</w:t>
      </w:r>
      <w:r w:rsidR="00DE42FA" w:rsidRPr="00AB4F94">
        <w:rPr>
          <w:rFonts w:ascii="Times New Roman" w:hAnsi="Times New Roman" w:cs="Times New Roman"/>
          <w:sz w:val="28"/>
          <w:szCs w:val="28"/>
        </w:rPr>
        <w:t>ь</w:t>
      </w:r>
      <w:r w:rsidR="00315F1F" w:rsidRPr="00AB4F94">
        <w:rPr>
          <w:rFonts w:ascii="Times New Roman" w:hAnsi="Times New Roman" w:cs="Times New Roman"/>
          <w:sz w:val="28"/>
          <w:szCs w:val="28"/>
        </w:rPr>
        <w:t>ої тяжкості</w:t>
      </w:r>
      <w:r w:rsidR="00DE42FA" w:rsidRPr="00AB4F94">
        <w:rPr>
          <w:rFonts w:ascii="Times New Roman" w:hAnsi="Times New Roman" w:cs="Times New Roman"/>
          <w:sz w:val="28"/>
          <w:szCs w:val="28"/>
        </w:rPr>
        <w:t xml:space="preserve"> тілесне ушкодження, за що був засуджений за ч. 1 ст. 122 КК України</w:t>
      </w:r>
      <w:r w:rsidR="00601E78" w:rsidRPr="00AB4F94">
        <w:rPr>
          <w:rFonts w:ascii="Times New Roman" w:hAnsi="Times New Roman" w:cs="Times New Roman"/>
          <w:sz w:val="28"/>
          <w:szCs w:val="28"/>
        </w:rPr>
        <w:t xml:space="preserve"> на 3 роки позбавлення волі. Відповідно до ст. 71 КК України остаточне покарання </w:t>
      </w:r>
      <w:r w:rsidR="00656EC8" w:rsidRPr="00AB4F94">
        <w:rPr>
          <w:rFonts w:ascii="Times New Roman" w:hAnsi="Times New Roman" w:cs="Times New Roman"/>
          <w:sz w:val="28"/>
          <w:szCs w:val="28"/>
        </w:rPr>
        <w:t xml:space="preserve">йому призначено за сукупністю </w:t>
      </w:r>
      <w:proofErr w:type="spellStart"/>
      <w:r w:rsidR="00656EC8" w:rsidRPr="00AB4F94">
        <w:rPr>
          <w:rFonts w:ascii="Times New Roman" w:hAnsi="Times New Roman" w:cs="Times New Roman"/>
          <w:sz w:val="28"/>
          <w:szCs w:val="28"/>
        </w:rPr>
        <w:t>вироків</w:t>
      </w:r>
      <w:proofErr w:type="spellEnd"/>
      <w:r w:rsidR="00656EC8" w:rsidRPr="00AB4F94">
        <w:rPr>
          <w:rFonts w:ascii="Times New Roman" w:hAnsi="Times New Roman" w:cs="Times New Roman"/>
          <w:sz w:val="28"/>
          <w:szCs w:val="28"/>
        </w:rPr>
        <w:t xml:space="preserve"> у виді 4 років позбавлення волі.</w:t>
      </w:r>
    </w:p>
    <w:p w14:paraId="79CE143D" w14:textId="50DEB59F" w:rsidR="00F81136" w:rsidRPr="00AB4F94" w:rsidRDefault="00656EC8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i/>
          <w:iCs/>
          <w:sz w:val="28"/>
          <w:szCs w:val="28"/>
        </w:rPr>
        <w:t>З’ясуйте питання про погашення судимості в осіб, які відбули покарання</w:t>
      </w:r>
      <w:r w:rsidR="00CA5EEE" w:rsidRPr="00AB4F94">
        <w:rPr>
          <w:rFonts w:ascii="Times New Roman" w:hAnsi="Times New Roman" w:cs="Times New Roman"/>
          <w:i/>
          <w:iCs/>
          <w:sz w:val="28"/>
          <w:szCs w:val="28"/>
        </w:rPr>
        <w:t xml:space="preserve">, призначене за сукупністю </w:t>
      </w:r>
      <w:proofErr w:type="spellStart"/>
      <w:r w:rsidR="00CA5EEE" w:rsidRPr="00AB4F94">
        <w:rPr>
          <w:rFonts w:ascii="Times New Roman" w:hAnsi="Times New Roman" w:cs="Times New Roman"/>
          <w:i/>
          <w:iCs/>
          <w:sz w:val="28"/>
          <w:szCs w:val="28"/>
        </w:rPr>
        <w:t>вироків</w:t>
      </w:r>
      <w:proofErr w:type="spellEnd"/>
      <w:r w:rsidR="00CA5EEE" w:rsidRPr="00AB4F94">
        <w:rPr>
          <w:rFonts w:ascii="Times New Roman" w:hAnsi="Times New Roman" w:cs="Times New Roman"/>
          <w:i/>
          <w:iCs/>
          <w:sz w:val="28"/>
          <w:szCs w:val="28"/>
        </w:rPr>
        <w:t>. Коли судимість у Василя буде погашена?</w:t>
      </w:r>
    </w:p>
    <w:p w14:paraId="5AF88A51" w14:textId="77777777" w:rsidR="00873A02" w:rsidRDefault="00873A02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47688FC0" w14:textId="77777777" w:rsidR="00542675" w:rsidRPr="00542675" w:rsidRDefault="0007075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2675">
        <w:rPr>
          <w:rFonts w:ascii="Times New Roman" w:hAnsi="Times New Roman" w:cs="Times New Roman"/>
          <w:bCs/>
          <w:i/>
          <w:sz w:val="28"/>
          <w:szCs w:val="28"/>
        </w:rPr>
        <w:t xml:space="preserve">Задача 2. </w:t>
      </w:r>
    </w:p>
    <w:p w14:paraId="0AEA87C8" w14:textId="115F870E" w:rsidR="0007075A" w:rsidRPr="00AB4F94" w:rsidRDefault="0079735C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94">
        <w:rPr>
          <w:rFonts w:ascii="Times New Roman" w:hAnsi="Times New Roman" w:cs="Times New Roman"/>
          <w:sz w:val="28"/>
          <w:szCs w:val="28"/>
        </w:rPr>
        <w:t xml:space="preserve">Петро був засуджений за ч. 1 ст. 199 КК України на 5 років позбавлення волі. Через 3 роки після відбуття покарання він вчинив заздалегідь не обіцяне </w:t>
      </w:r>
      <w:r w:rsidR="000D2B71" w:rsidRPr="00AB4F94">
        <w:rPr>
          <w:rFonts w:ascii="Times New Roman" w:hAnsi="Times New Roman" w:cs="Times New Roman"/>
          <w:sz w:val="28"/>
          <w:szCs w:val="28"/>
        </w:rPr>
        <w:t xml:space="preserve">придбання майна, завідомо одержаного злочинним шляхом, за що його було засуджено за ст. </w:t>
      </w:r>
      <w:r w:rsidR="001B5D4A" w:rsidRPr="00AB4F94">
        <w:rPr>
          <w:rFonts w:ascii="Times New Roman" w:hAnsi="Times New Roman" w:cs="Times New Roman"/>
          <w:sz w:val="28"/>
          <w:szCs w:val="28"/>
        </w:rPr>
        <w:t>198 КК України на 2 роки позбавлення волі.</w:t>
      </w:r>
    </w:p>
    <w:p w14:paraId="49C37A16" w14:textId="63352D75" w:rsidR="001B5D4A" w:rsidRPr="00AB4F94" w:rsidRDefault="001B5D4A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i/>
          <w:iCs/>
          <w:sz w:val="28"/>
          <w:szCs w:val="28"/>
        </w:rPr>
        <w:t>Скільки судимостей має Петро і коли вони будуть погашені?</w:t>
      </w:r>
    </w:p>
    <w:p w14:paraId="09DC0416" w14:textId="77777777" w:rsidR="00873A02" w:rsidRDefault="00873A02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18CCD072" w14:textId="77777777" w:rsidR="00542675" w:rsidRPr="00542675" w:rsidRDefault="00040521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2675">
        <w:rPr>
          <w:rFonts w:ascii="Times New Roman" w:hAnsi="Times New Roman" w:cs="Times New Roman"/>
          <w:bCs/>
          <w:i/>
          <w:sz w:val="28"/>
          <w:szCs w:val="28"/>
        </w:rPr>
        <w:t xml:space="preserve">Задача 3. </w:t>
      </w:r>
    </w:p>
    <w:p w14:paraId="0A1DDC3D" w14:textId="04656D46" w:rsidR="00AA5C6C" w:rsidRPr="00AB4F94" w:rsidRDefault="00C51940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sz w:val="28"/>
          <w:szCs w:val="28"/>
        </w:rPr>
        <w:t>Костянтина засуджено за ч. 2 ст. 187 КК України на 10 років позбавлення волі</w:t>
      </w:r>
      <w:r w:rsidR="00B02BF9" w:rsidRPr="00AB4F94">
        <w:rPr>
          <w:rFonts w:ascii="Times New Roman" w:hAnsi="Times New Roman" w:cs="Times New Roman"/>
          <w:sz w:val="28"/>
          <w:szCs w:val="28"/>
        </w:rPr>
        <w:t xml:space="preserve"> з конфіскацією майна. Як на обставину, що зумовила кваліфікацію вчиненого </w:t>
      </w:r>
      <w:r w:rsidR="002F319D" w:rsidRPr="00AB4F94">
        <w:rPr>
          <w:rFonts w:ascii="Times New Roman" w:hAnsi="Times New Roman" w:cs="Times New Roman"/>
          <w:sz w:val="28"/>
          <w:szCs w:val="28"/>
        </w:rPr>
        <w:t>К</w:t>
      </w:r>
      <w:r w:rsidR="00B02BF9" w:rsidRPr="00AB4F94">
        <w:rPr>
          <w:rFonts w:ascii="Times New Roman" w:hAnsi="Times New Roman" w:cs="Times New Roman"/>
          <w:sz w:val="28"/>
          <w:szCs w:val="28"/>
        </w:rPr>
        <w:t>остянтином розбою</w:t>
      </w:r>
      <w:r w:rsidR="002F319D" w:rsidRPr="00AB4F94">
        <w:rPr>
          <w:rFonts w:ascii="Times New Roman" w:hAnsi="Times New Roman" w:cs="Times New Roman"/>
          <w:sz w:val="28"/>
          <w:szCs w:val="28"/>
        </w:rPr>
        <w:t xml:space="preserve"> за ч. 2 ст. 187 КК України</w:t>
      </w:r>
      <w:r w:rsidR="006916A7" w:rsidRPr="00AB4F94">
        <w:rPr>
          <w:rFonts w:ascii="Times New Roman" w:hAnsi="Times New Roman" w:cs="Times New Roman"/>
          <w:sz w:val="28"/>
          <w:szCs w:val="28"/>
        </w:rPr>
        <w:t xml:space="preserve"> (розбій, вчинений </w:t>
      </w:r>
      <w:r w:rsidR="006916A7" w:rsidRPr="00AB4F94">
        <w:rPr>
          <w:rFonts w:ascii="Times New Roman" w:hAnsi="Times New Roman" w:cs="Times New Roman"/>
          <w:sz w:val="28"/>
          <w:szCs w:val="28"/>
        </w:rPr>
        <w:lastRenderedPageBreak/>
        <w:t xml:space="preserve">особою, яка раніше вчинила розбій) суд послався на наявність у підсудного </w:t>
      </w:r>
      <w:r w:rsidR="002046C6" w:rsidRPr="00AB4F94">
        <w:rPr>
          <w:rFonts w:ascii="Times New Roman" w:hAnsi="Times New Roman" w:cs="Times New Roman"/>
          <w:sz w:val="28"/>
          <w:szCs w:val="28"/>
        </w:rPr>
        <w:t xml:space="preserve">непогашеної судимості за </w:t>
      </w:r>
      <w:proofErr w:type="spellStart"/>
      <w:r w:rsidR="002046C6" w:rsidRPr="00AB4F94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="002046C6" w:rsidRPr="00AB4F94">
        <w:rPr>
          <w:rFonts w:ascii="Times New Roman" w:hAnsi="Times New Roman" w:cs="Times New Roman"/>
          <w:sz w:val="28"/>
          <w:szCs w:val="28"/>
        </w:rPr>
        <w:t xml:space="preserve"> суду Російської Федерації, яким він був засуджений </w:t>
      </w:r>
      <w:r w:rsidR="008639E9" w:rsidRPr="00AB4F94">
        <w:rPr>
          <w:rFonts w:ascii="Times New Roman" w:hAnsi="Times New Roman" w:cs="Times New Roman"/>
          <w:sz w:val="28"/>
          <w:szCs w:val="28"/>
        </w:rPr>
        <w:t xml:space="preserve">до позбавлення волі за розбій та </w:t>
      </w:r>
      <w:proofErr w:type="spellStart"/>
      <w:r w:rsidR="008639E9" w:rsidRPr="00AB4F94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="008639E9" w:rsidRPr="00AB4F94">
        <w:rPr>
          <w:rFonts w:ascii="Times New Roman" w:hAnsi="Times New Roman" w:cs="Times New Roman"/>
          <w:sz w:val="28"/>
          <w:szCs w:val="28"/>
        </w:rPr>
        <w:t xml:space="preserve"> суду Латвійської Республіки, яким його було </w:t>
      </w:r>
      <w:proofErr w:type="spellStart"/>
      <w:r w:rsidR="008639E9" w:rsidRPr="00AB4F94">
        <w:rPr>
          <w:rFonts w:ascii="Times New Roman" w:hAnsi="Times New Roman" w:cs="Times New Roman"/>
          <w:sz w:val="28"/>
          <w:szCs w:val="28"/>
        </w:rPr>
        <w:t>засіджено</w:t>
      </w:r>
      <w:proofErr w:type="spellEnd"/>
      <w:r w:rsidR="008639E9" w:rsidRPr="00AB4F94">
        <w:rPr>
          <w:rFonts w:ascii="Times New Roman" w:hAnsi="Times New Roman" w:cs="Times New Roman"/>
          <w:sz w:val="28"/>
          <w:szCs w:val="28"/>
        </w:rPr>
        <w:t xml:space="preserve"> </w:t>
      </w:r>
      <w:r w:rsidR="00E02F65" w:rsidRPr="00AB4F94">
        <w:rPr>
          <w:rFonts w:ascii="Times New Roman" w:hAnsi="Times New Roman" w:cs="Times New Roman"/>
          <w:sz w:val="28"/>
          <w:szCs w:val="28"/>
        </w:rPr>
        <w:t>до позбавлення волі за вимагання чужого майна.</w:t>
      </w:r>
    </w:p>
    <w:p w14:paraId="13BA0E17" w14:textId="2E7B8D8B" w:rsidR="00E02F65" w:rsidRPr="00AB4F94" w:rsidRDefault="00E02F65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i/>
          <w:iCs/>
          <w:sz w:val="28"/>
          <w:szCs w:val="28"/>
        </w:rPr>
        <w:t>З’ясуйте питання про кримінально-правове значення на території України судимості</w:t>
      </w:r>
      <w:r w:rsidR="007A1A12" w:rsidRPr="00AB4F94">
        <w:rPr>
          <w:rFonts w:ascii="Times New Roman" w:hAnsi="Times New Roman" w:cs="Times New Roman"/>
          <w:i/>
          <w:iCs/>
          <w:sz w:val="28"/>
          <w:szCs w:val="28"/>
        </w:rPr>
        <w:t xml:space="preserve">, що виникла на підставі </w:t>
      </w:r>
      <w:proofErr w:type="spellStart"/>
      <w:r w:rsidR="007A1A12" w:rsidRPr="00AB4F94">
        <w:rPr>
          <w:rFonts w:ascii="Times New Roman" w:hAnsi="Times New Roman" w:cs="Times New Roman"/>
          <w:i/>
          <w:iCs/>
          <w:sz w:val="28"/>
          <w:szCs w:val="28"/>
        </w:rPr>
        <w:t>вироку</w:t>
      </w:r>
      <w:proofErr w:type="spellEnd"/>
      <w:r w:rsidR="007A1A12" w:rsidRPr="00AB4F94">
        <w:rPr>
          <w:rFonts w:ascii="Times New Roman" w:hAnsi="Times New Roman" w:cs="Times New Roman"/>
          <w:i/>
          <w:iCs/>
          <w:sz w:val="28"/>
          <w:szCs w:val="28"/>
        </w:rPr>
        <w:t xml:space="preserve"> іноземної держави. Чи правильно вирішив справу суд?</w:t>
      </w:r>
    </w:p>
    <w:p w14:paraId="77FD19F4" w14:textId="77777777" w:rsidR="00873A02" w:rsidRDefault="00873A02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421DD153" w14:textId="77777777" w:rsidR="00542675" w:rsidRPr="00542675" w:rsidRDefault="00776BE3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bCs/>
          <w:i/>
          <w:sz w:val="28"/>
          <w:szCs w:val="28"/>
        </w:rPr>
        <w:t>Задача 4.</w:t>
      </w:r>
      <w:r w:rsidRPr="00542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F1E995" w14:textId="0CF42E27" w:rsidR="00776BE3" w:rsidRPr="00AB4F94" w:rsidRDefault="00DB0FD3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94">
        <w:rPr>
          <w:rFonts w:ascii="Times New Roman" w:hAnsi="Times New Roman" w:cs="Times New Roman"/>
          <w:sz w:val="28"/>
          <w:szCs w:val="28"/>
        </w:rPr>
        <w:t>Опанас був засуджений на ч. 1 ст. 185 КК України</w:t>
      </w:r>
      <w:r w:rsidR="00E95327" w:rsidRPr="00AB4F94">
        <w:rPr>
          <w:rFonts w:ascii="Times New Roman" w:hAnsi="Times New Roman" w:cs="Times New Roman"/>
          <w:sz w:val="28"/>
          <w:szCs w:val="28"/>
        </w:rPr>
        <w:t xml:space="preserve"> до 2 років виправних робіт</w:t>
      </w:r>
      <w:r w:rsidR="009A4F38" w:rsidRPr="00AB4F94">
        <w:rPr>
          <w:rFonts w:ascii="Times New Roman" w:hAnsi="Times New Roman" w:cs="Times New Roman"/>
          <w:sz w:val="28"/>
          <w:szCs w:val="28"/>
        </w:rPr>
        <w:t>. Через рік після відбуття покарання він вчинив грабіж, за що був засуджений за ч. 2 ст. 186 КК України, як грабіж, вчинений повторно</w:t>
      </w:r>
      <w:r w:rsidR="00365931" w:rsidRPr="00AB4F94">
        <w:rPr>
          <w:rFonts w:ascii="Times New Roman" w:hAnsi="Times New Roman" w:cs="Times New Roman"/>
          <w:sz w:val="28"/>
          <w:szCs w:val="28"/>
        </w:rPr>
        <w:t>.</w:t>
      </w:r>
    </w:p>
    <w:p w14:paraId="39CC2712" w14:textId="7DC0599D" w:rsidR="00365931" w:rsidRPr="00AB4F94" w:rsidRDefault="00365931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i/>
          <w:iCs/>
          <w:sz w:val="28"/>
          <w:szCs w:val="28"/>
        </w:rPr>
        <w:t>Чи правильно Опанас засуджений за ч. 2 ст. 186 КК України?</w:t>
      </w:r>
    </w:p>
    <w:p w14:paraId="0E18741A" w14:textId="77777777" w:rsidR="00873A02" w:rsidRDefault="00873A02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0E9B4F36" w14:textId="77777777" w:rsidR="00542675" w:rsidRPr="00542675" w:rsidRDefault="00365931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75">
        <w:rPr>
          <w:rFonts w:ascii="Times New Roman" w:hAnsi="Times New Roman" w:cs="Times New Roman"/>
          <w:bCs/>
          <w:i/>
          <w:sz w:val="28"/>
          <w:szCs w:val="28"/>
        </w:rPr>
        <w:t>Задача 5.</w:t>
      </w:r>
      <w:r w:rsidRPr="00542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B4CA432" w14:textId="773A7134" w:rsidR="00365931" w:rsidRPr="00AB4F94" w:rsidRDefault="00CD6CB5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B4F94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AB4F94">
        <w:rPr>
          <w:rFonts w:ascii="Times New Roman" w:hAnsi="Times New Roman" w:cs="Times New Roman"/>
          <w:sz w:val="28"/>
          <w:szCs w:val="28"/>
        </w:rPr>
        <w:t xml:space="preserve"> суду, що набрав законної сили 22 лютого 2019 року, Іван був засуджений </w:t>
      </w:r>
      <w:r w:rsidR="00F63CF7" w:rsidRPr="00AB4F94">
        <w:rPr>
          <w:rFonts w:ascii="Times New Roman" w:hAnsi="Times New Roman" w:cs="Times New Roman"/>
          <w:sz w:val="28"/>
          <w:szCs w:val="28"/>
        </w:rPr>
        <w:t xml:space="preserve">за хуліганство, за ч. 1 ст. 296 КК України до штрафу, який сплатив 16 березня 2019 року. </w:t>
      </w:r>
      <w:r w:rsidR="00954D5F" w:rsidRPr="00AB4F94">
        <w:rPr>
          <w:rFonts w:ascii="Times New Roman" w:hAnsi="Times New Roman" w:cs="Times New Roman"/>
          <w:sz w:val="28"/>
          <w:szCs w:val="28"/>
        </w:rPr>
        <w:t xml:space="preserve">1 травня 2019 року він знову вчинив </w:t>
      </w:r>
      <w:r w:rsidR="00B06FF0" w:rsidRPr="00AB4F94">
        <w:rPr>
          <w:rFonts w:ascii="Times New Roman" w:hAnsi="Times New Roman" w:cs="Times New Roman"/>
          <w:sz w:val="28"/>
          <w:szCs w:val="28"/>
        </w:rPr>
        <w:t xml:space="preserve">грубе порушення громадського порядку з мотивів явної неповаги до суспільства, що супроводжувалось особливою зухвалістю та </w:t>
      </w:r>
      <w:r w:rsidR="00226628" w:rsidRPr="00AB4F94">
        <w:rPr>
          <w:rFonts w:ascii="Times New Roman" w:hAnsi="Times New Roman" w:cs="Times New Roman"/>
          <w:sz w:val="28"/>
          <w:szCs w:val="28"/>
        </w:rPr>
        <w:t>винятковим цинізмом, за що його засуджено за ч. 3 ст. 296 КК України, як хуліганство</w:t>
      </w:r>
      <w:r w:rsidR="008631FB" w:rsidRPr="00AB4F94">
        <w:rPr>
          <w:rFonts w:ascii="Times New Roman" w:hAnsi="Times New Roman" w:cs="Times New Roman"/>
          <w:sz w:val="28"/>
          <w:szCs w:val="28"/>
        </w:rPr>
        <w:t>, вчинене особою, раніше судимою за хуліганство.</w:t>
      </w:r>
    </w:p>
    <w:p w14:paraId="04872AE9" w14:textId="43AC83DB" w:rsidR="008631FB" w:rsidRPr="00AB4F94" w:rsidRDefault="008631FB" w:rsidP="0054267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F94">
        <w:rPr>
          <w:rFonts w:ascii="Times New Roman" w:hAnsi="Times New Roman" w:cs="Times New Roman"/>
          <w:i/>
          <w:iCs/>
          <w:sz w:val="28"/>
          <w:szCs w:val="28"/>
        </w:rPr>
        <w:t xml:space="preserve">Чи </w:t>
      </w:r>
      <w:r w:rsidR="00AB4F94" w:rsidRPr="00AB4F94">
        <w:rPr>
          <w:rFonts w:ascii="Times New Roman" w:hAnsi="Times New Roman" w:cs="Times New Roman"/>
          <w:i/>
          <w:iCs/>
          <w:sz w:val="28"/>
          <w:szCs w:val="28"/>
        </w:rPr>
        <w:t>обґрунтовано</w:t>
      </w:r>
      <w:r w:rsidRPr="00AB4F94">
        <w:rPr>
          <w:rFonts w:ascii="Times New Roman" w:hAnsi="Times New Roman" w:cs="Times New Roman"/>
          <w:i/>
          <w:iCs/>
          <w:sz w:val="28"/>
          <w:szCs w:val="28"/>
        </w:rPr>
        <w:t xml:space="preserve"> Іван був засуджений </w:t>
      </w:r>
      <w:r w:rsidR="00AB4F94" w:rsidRPr="00AB4F94">
        <w:rPr>
          <w:rFonts w:ascii="Times New Roman" w:hAnsi="Times New Roman" w:cs="Times New Roman"/>
          <w:i/>
          <w:iCs/>
          <w:sz w:val="28"/>
          <w:szCs w:val="28"/>
        </w:rPr>
        <w:t>за ч. 3 ст. 296 КК України?</w:t>
      </w:r>
    </w:p>
    <w:p w14:paraId="03A77657" w14:textId="77777777" w:rsidR="00D00368" w:rsidRDefault="00D00368" w:rsidP="005426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1EB5182" w14:textId="684B239D" w:rsidR="00F81136" w:rsidRPr="0021573F" w:rsidRDefault="00873A02" w:rsidP="0054267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573F">
        <w:rPr>
          <w:rFonts w:ascii="Times New Roman" w:hAnsi="Times New Roman" w:cs="Times New Roman"/>
          <w:b/>
          <w:i/>
          <w:iCs/>
          <w:sz w:val="28"/>
          <w:szCs w:val="28"/>
        </w:rPr>
        <w:t>Основні нормативно-правові акти та практика їх застосування:</w:t>
      </w:r>
    </w:p>
    <w:p w14:paraId="6BA2D10D" w14:textId="77777777" w:rsidR="00F81136" w:rsidRPr="00AB4F94" w:rsidRDefault="00F81136" w:rsidP="005426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03ABE0E" w14:textId="77777777" w:rsidR="00EB1EF4" w:rsidRPr="00644574" w:rsidRDefault="00D51D67" w:rsidP="00542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8C">
        <w:rPr>
          <w:rFonts w:ascii="Times New Roman" w:hAnsi="Times New Roman" w:cs="Times New Roman"/>
          <w:sz w:val="28"/>
          <w:szCs w:val="28"/>
        </w:rPr>
        <w:t>1.</w:t>
      </w:r>
      <w:r w:rsidRPr="00AB4F94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EB1EF4" w:rsidRPr="00AB4F94">
        <w:rPr>
          <w:rFonts w:ascii="Times New Roman" w:hAnsi="Times New Roman" w:cs="Times New Roman"/>
          <w:sz w:val="28"/>
          <w:szCs w:val="28"/>
        </w:rPr>
        <w:t>України «</w:t>
      </w:r>
      <w:r w:rsidR="00EB1EF4" w:rsidRPr="00AB4F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реа</w:t>
      </w:r>
      <w:r w:rsidR="00EB1EF4" w:rsidRPr="006445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білітацію жертв репресій комуністичного тоталітарного режиму 1917-1991 років</w:t>
      </w:r>
      <w:r w:rsidR="00EB1EF4" w:rsidRPr="00644574">
        <w:rPr>
          <w:rFonts w:ascii="Times New Roman" w:hAnsi="Times New Roman" w:cs="Times New Roman"/>
          <w:sz w:val="28"/>
          <w:szCs w:val="28"/>
        </w:rPr>
        <w:t>»</w:t>
      </w:r>
      <w:r w:rsidR="006D76F8" w:rsidRPr="00644574">
        <w:rPr>
          <w:rFonts w:ascii="Times New Roman" w:hAnsi="Times New Roman" w:cs="Times New Roman"/>
          <w:sz w:val="28"/>
          <w:szCs w:val="28"/>
        </w:rPr>
        <w:t xml:space="preserve"> від 17 квітня 1991 року № 962-</w:t>
      </w:r>
      <w:r w:rsidR="006D76F8" w:rsidRPr="0064457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D76F8" w:rsidRPr="00644574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21" w:history="1">
        <w:r w:rsidR="006D76F8" w:rsidRPr="00644574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https://zakon.rada.gov.ua/laws/show/962-12 </w:t>
        </w:r>
      </w:hyperlink>
      <w:r w:rsidR="00F81136" w:rsidRPr="00644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A134D" w14:textId="77777777" w:rsidR="00F81136" w:rsidRPr="00644574" w:rsidRDefault="006D76F8" w:rsidP="00542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8C">
        <w:rPr>
          <w:rFonts w:ascii="Times New Roman" w:hAnsi="Times New Roman" w:cs="Times New Roman"/>
          <w:sz w:val="28"/>
          <w:szCs w:val="28"/>
        </w:rPr>
        <w:t>2.</w:t>
      </w:r>
      <w:r w:rsidRPr="00644574">
        <w:rPr>
          <w:rFonts w:ascii="Times New Roman" w:hAnsi="Times New Roman" w:cs="Times New Roman"/>
          <w:sz w:val="28"/>
          <w:szCs w:val="28"/>
        </w:rPr>
        <w:t xml:space="preserve"> </w:t>
      </w:r>
      <w:r w:rsidR="00F81136" w:rsidRPr="00644574">
        <w:rPr>
          <w:rFonts w:ascii="Times New Roman" w:hAnsi="Times New Roman" w:cs="Times New Roman"/>
          <w:sz w:val="28"/>
          <w:szCs w:val="28"/>
        </w:rPr>
        <w:t xml:space="preserve">Постанова Пленуму Верховного Суду України «Про практику застосування судами України законодавства про погашення і зняття судимості» від 26 грудня 2003 року № 16. Режим доступу: </w:t>
      </w:r>
      <w:hyperlink r:id="rId22" w:history="1">
        <w:r w:rsidR="00F81136" w:rsidRPr="00644574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https://zakon.rada.gov.ua/laws/show/v0016700-03</w:t>
        </w:r>
      </w:hyperlink>
    </w:p>
    <w:p w14:paraId="59E3403F" w14:textId="77777777" w:rsidR="00F81136" w:rsidRPr="00644574" w:rsidRDefault="00F81136" w:rsidP="005426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49177" w14:textId="3595D945" w:rsidR="004332B7" w:rsidRDefault="0021573F" w:rsidP="005426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57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Рекомендована література:</w:t>
      </w:r>
    </w:p>
    <w:p w14:paraId="7992168B" w14:textId="77777777" w:rsidR="00542675" w:rsidRPr="000A23B2" w:rsidRDefault="00542675" w:rsidP="005426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BD0ADA" w14:textId="7C3348C8" w:rsidR="0021573F" w:rsidRPr="000A23B2" w:rsidRDefault="001D2869" w:rsidP="005426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3B2">
        <w:rPr>
          <w:rFonts w:ascii="Times New Roman" w:hAnsi="Times New Roman" w:cs="Times New Roman"/>
          <w:sz w:val="28"/>
          <w:szCs w:val="28"/>
        </w:rPr>
        <w:t>Голіна</w:t>
      </w:r>
      <w:proofErr w:type="spellEnd"/>
      <w:r w:rsidR="00B65756" w:rsidRPr="000A23B2">
        <w:rPr>
          <w:rFonts w:ascii="Times New Roman" w:hAnsi="Times New Roman" w:cs="Times New Roman"/>
          <w:sz w:val="28"/>
          <w:szCs w:val="28"/>
        </w:rPr>
        <w:t xml:space="preserve"> В.В. Судимість: Монографія. – Х.: Харків Юридичний, 2006.</w:t>
      </w:r>
    </w:p>
    <w:p w14:paraId="567C2880" w14:textId="2A88C290" w:rsidR="00B65756" w:rsidRPr="000A23B2" w:rsidRDefault="009A0F0F" w:rsidP="005426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B2">
        <w:rPr>
          <w:rFonts w:ascii="Times New Roman" w:hAnsi="Times New Roman" w:cs="Times New Roman"/>
          <w:sz w:val="28"/>
          <w:szCs w:val="28"/>
        </w:rPr>
        <w:t>Кирись</w:t>
      </w:r>
      <w:proofErr w:type="spellEnd"/>
      <w:r w:rsidRPr="000A23B2">
        <w:rPr>
          <w:rFonts w:ascii="Times New Roman" w:hAnsi="Times New Roman" w:cs="Times New Roman"/>
          <w:sz w:val="28"/>
          <w:szCs w:val="28"/>
        </w:rPr>
        <w:t xml:space="preserve"> Б.О. Погашення судимості при відбутті покарання </w:t>
      </w:r>
      <w:r w:rsidR="00AA4FA7" w:rsidRPr="000A23B2">
        <w:rPr>
          <w:rFonts w:ascii="Times New Roman" w:hAnsi="Times New Roman" w:cs="Times New Roman"/>
          <w:sz w:val="28"/>
          <w:szCs w:val="28"/>
        </w:rPr>
        <w:t xml:space="preserve">, призначеного за сукупністю злочинів та </w:t>
      </w:r>
      <w:proofErr w:type="spellStart"/>
      <w:r w:rsidR="00AA4FA7" w:rsidRPr="000A23B2">
        <w:rPr>
          <w:rFonts w:ascii="Times New Roman" w:hAnsi="Times New Roman" w:cs="Times New Roman"/>
          <w:sz w:val="28"/>
          <w:szCs w:val="28"/>
        </w:rPr>
        <w:t>вироків</w:t>
      </w:r>
      <w:proofErr w:type="spellEnd"/>
      <w:r w:rsidR="00AA4FA7" w:rsidRPr="000A23B2">
        <w:rPr>
          <w:rFonts w:ascii="Times New Roman" w:hAnsi="Times New Roman" w:cs="Times New Roman"/>
          <w:sz w:val="28"/>
          <w:szCs w:val="28"/>
        </w:rPr>
        <w:t xml:space="preserve"> // Проблеми </w:t>
      </w:r>
      <w:r w:rsidR="00AC0547" w:rsidRPr="000A23B2">
        <w:rPr>
          <w:rFonts w:ascii="Times New Roman" w:hAnsi="Times New Roman" w:cs="Times New Roman"/>
          <w:sz w:val="28"/>
          <w:szCs w:val="28"/>
        </w:rPr>
        <w:t>державотворення та захисту прав людини</w:t>
      </w:r>
      <w:r w:rsidR="00E13D56" w:rsidRPr="000A23B2">
        <w:rPr>
          <w:rFonts w:ascii="Times New Roman" w:hAnsi="Times New Roman" w:cs="Times New Roman"/>
          <w:sz w:val="28"/>
          <w:szCs w:val="28"/>
        </w:rPr>
        <w:t xml:space="preserve"> в Україні: Матеріали І регіональної наукової конференції </w:t>
      </w:r>
      <w:r w:rsidR="00407EF1" w:rsidRPr="000A23B2">
        <w:rPr>
          <w:rFonts w:ascii="Times New Roman" w:hAnsi="Times New Roman" w:cs="Times New Roman"/>
          <w:sz w:val="28"/>
          <w:szCs w:val="28"/>
        </w:rPr>
        <w:t xml:space="preserve">13-14 лютого 19995 року. Львів: ЛНУ імені </w:t>
      </w:r>
      <w:r w:rsidR="00E12968" w:rsidRPr="000A23B2">
        <w:rPr>
          <w:rFonts w:ascii="Times New Roman" w:hAnsi="Times New Roman" w:cs="Times New Roman"/>
          <w:sz w:val="28"/>
          <w:szCs w:val="28"/>
        </w:rPr>
        <w:t>І</w:t>
      </w:r>
      <w:r w:rsidR="00407EF1" w:rsidRPr="000A23B2">
        <w:rPr>
          <w:rFonts w:ascii="Times New Roman" w:hAnsi="Times New Roman" w:cs="Times New Roman"/>
          <w:sz w:val="28"/>
          <w:szCs w:val="28"/>
        </w:rPr>
        <w:t>вана Франка</w:t>
      </w:r>
      <w:r w:rsidR="00E5773B" w:rsidRPr="000A23B2">
        <w:rPr>
          <w:rFonts w:ascii="Times New Roman" w:hAnsi="Times New Roman" w:cs="Times New Roman"/>
          <w:sz w:val="28"/>
          <w:szCs w:val="28"/>
        </w:rPr>
        <w:t xml:space="preserve">, 1995. – С. </w:t>
      </w:r>
      <w:r w:rsidR="00E143D4" w:rsidRPr="000A23B2">
        <w:rPr>
          <w:rFonts w:ascii="Times New Roman" w:hAnsi="Times New Roman" w:cs="Times New Roman"/>
          <w:sz w:val="28"/>
          <w:szCs w:val="28"/>
        </w:rPr>
        <w:t>106-109.</w:t>
      </w:r>
    </w:p>
    <w:p w14:paraId="5B9CC8C1" w14:textId="5FE1EA15" w:rsidR="00E143D4" w:rsidRPr="000A23B2" w:rsidRDefault="00E143D4" w:rsidP="005426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B2">
        <w:rPr>
          <w:rFonts w:ascii="Times New Roman" w:hAnsi="Times New Roman" w:cs="Times New Roman"/>
          <w:sz w:val="28"/>
          <w:szCs w:val="28"/>
        </w:rPr>
        <w:t>Кирись</w:t>
      </w:r>
      <w:proofErr w:type="spellEnd"/>
      <w:r w:rsidRPr="000A23B2">
        <w:rPr>
          <w:rFonts w:ascii="Times New Roman" w:hAnsi="Times New Roman" w:cs="Times New Roman"/>
          <w:sz w:val="28"/>
          <w:szCs w:val="28"/>
        </w:rPr>
        <w:t xml:space="preserve"> Б.О. Припинення судимості // </w:t>
      </w:r>
      <w:r w:rsidR="002A7F31" w:rsidRPr="000A23B2">
        <w:rPr>
          <w:rFonts w:ascii="Times New Roman" w:hAnsi="Times New Roman" w:cs="Times New Roman"/>
          <w:sz w:val="28"/>
          <w:szCs w:val="28"/>
        </w:rPr>
        <w:t xml:space="preserve">Вісник Львівського університету. </w:t>
      </w:r>
      <w:r w:rsidR="002A7F31" w:rsidRPr="000A23B2">
        <w:rPr>
          <w:rFonts w:ascii="Times New Roman" w:hAnsi="Times New Roman" w:cs="Times New Roman"/>
          <w:sz w:val="28"/>
          <w:szCs w:val="28"/>
        </w:rPr>
        <w:lastRenderedPageBreak/>
        <w:t>Серія юридична. – 1999. – Випуск 34. – С. 178-183.</w:t>
      </w:r>
    </w:p>
    <w:p w14:paraId="78DE1F83" w14:textId="71C618E0" w:rsidR="002A7F31" w:rsidRPr="000A23B2" w:rsidRDefault="00FC64F7" w:rsidP="005426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B2">
        <w:rPr>
          <w:rFonts w:ascii="Times New Roman" w:hAnsi="Times New Roman" w:cs="Times New Roman"/>
          <w:sz w:val="28"/>
          <w:szCs w:val="28"/>
        </w:rPr>
        <w:t>Кирись</w:t>
      </w:r>
      <w:proofErr w:type="spellEnd"/>
      <w:r w:rsidRPr="000A23B2">
        <w:rPr>
          <w:rFonts w:ascii="Times New Roman" w:hAnsi="Times New Roman" w:cs="Times New Roman"/>
          <w:sz w:val="28"/>
          <w:szCs w:val="28"/>
        </w:rPr>
        <w:t xml:space="preserve"> Б.О. Дострокове зняття судимості // Вісник Львівського університету. Серія юридична. – 1999. – Випуск 35. – С. 401-409.</w:t>
      </w:r>
    </w:p>
    <w:p w14:paraId="57B54FDF" w14:textId="7A132A9E" w:rsidR="00FC64F7" w:rsidRPr="000A23B2" w:rsidRDefault="00306B4F" w:rsidP="005426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B2">
        <w:rPr>
          <w:rFonts w:ascii="Times New Roman" w:hAnsi="Times New Roman" w:cs="Times New Roman"/>
          <w:sz w:val="28"/>
          <w:szCs w:val="28"/>
        </w:rPr>
        <w:t>Кирись</w:t>
      </w:r>
      <w:proofErr w:type="spellEnd"/>
      <w:r w:rsidRPr="000A23B2">
        <w:rPr>
          <w:rFonts w:ascii="Times New Roman" w:hAnsi="Times New Roman" w:cs="Times New Roman"/>
          <w:sz w:val="28"/>
          <w:szCs w:val="28"/>
        </w:rPr>
        <w:t xml:space="preserve"> Б.О. Виникнення судимості // Вісник Львівського університету. Серія юридична. – 1999. – Випуск 36. – С. 444-453.</w:t>
      </w:r>
    </w:p>
    <w:p w14:paraId="4C56FA64" w14:textId="5000B4DF" w:rsidR="00B07D02" w:rsidRPr="000A23B2" w:rsidRDefault="00B07D02" w:rsidP="005426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B2">
        <w:rPr>
          <w:rFonts w:ascii="Times New Roman" w:hAnsi="Times New Roman" w:cs="Times New Roman"/>
          <w:sz w:val="28"/>
          <w:szCs w:val="28"/>
        </w:rPr>
        <w:t>Шепелєва</w:t>
      </w:r>
      <w:proofErr w:type="spellEnd"/>
      <w:r w:rsidRPr="000A23B2">
        <w:rPr>
          <w:rFonts w:ascii="Times New Roman" w:hAnsi="Times New Roman" w:cs="Times New Roman"/>
          <w:sz w:val="28"/>
          <w:szCs w:val="28"/>
        </w:rPr>
        <w:t xml:space="preserve"> Н.В. Деякі питання застосування інституту судимості за КК України</w:t>
      </w:r>
      <w:r w:rsidR="00A30B80" w:rsidRPr="000A23B2">
        <w:rPr>
          <w:rFonts w:ascii="Times New Roman" w:hAnsi="Times New Roman" w:cs="Times New Roman"/>
          <w:sz w:val="28"/>
          <w:szCs w:val="28"/>
        </w:rPr>
        <w:t xml:space="preserve"> // Держава і право. Випуск 15. – К., 2002. – С. 429-431.</w:t>
      </w:r>
    </w:p>
    <w:p w14:paraId="5BED879A" w14:textId="77777777" w:rsidR="004332B7" w:rsidRPr="00644574" w:rsidRDefault="004332B7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sz w:val="28"/>
          <w:szCs w:val="28"/>
        </w:rPr>
        <w:tab/>
      </w:r>
    </w:p>
    <w:p w14:paraId="42780513" w14:textId="77777777" w:rsidR="004332B7" w:rsidRPr="00644574" w:rsidRDefault="004332B7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7737C" w14:textId="77777777" w:rsidR="004332B7" w:rsidRPr="00644574" w:rsidRDefault="004332B7" w:rsidP="005426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61DC2" w14:textId="77777777" w:rsidR="00F20409" w:rsidRPr="00644574" w:rsidRDefault="00F20409" w:rsidP="0054267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7080C7" w14:textId="77777777" w:rsidR="005907CD" w:rsidRPr="00644574" w:rsidRDefault="005907CD" w:rsidP="005426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094250" w14:textId="77777777" w:rsidR="005907CD" w:rsidRPr="00644574" w:rsidRDefault="005907CD" w:rsidP="00542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1BFD2" w14:textId="77777777" w:rsidR="005907CD" w:rsidRPr="00644574" w:rsidRDefault="005907CD" w:rsidP="00542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89D13" w14:textId="77777777" w:rsidR="005907CD" w:rsidRPr="00644574" w:rsidRDefault="005907CD" w:rsidP="00542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ECE2C" w14:textId="77777777" w:rsidR="005907CD" w:rsidRPr="00644574" w:rsidRDefault="005907CD" w:rsidP="005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859E1" w14:textId="77777777" w:rsidR="005907CD" w:rsidRPr="00644574" w:rsidRDefault="005907CD" w:rsidP="00542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CFC28" w14:textId="77777777" w:rsidR="008A4363" w:rsidRPr="00644574" w:rsidRDefault="008A4363" w:rsidP="00542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A26831" w14:textId="77777777" w:rsidR="008A4363" w:rsidRPr="00644574" w:rsidRDefault="008A4363" w:rsidP="0054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45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D83FB97" w14:textId="77777777" w:rsidR="008A4363" w:rsidRPr="00644574" w:rsidRDefault="008A4363" w:rsidP="00542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B5796E4" w14:textId="77777777" w:rsidR="008A4363" w:rsidRPr="00644574" w:rsidRDefault="008A4363" w:rsidP="00542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A4463CD" w14:textId="77777777" w:rsidR="008A4363" w:rsidRPr="00644574" w:rsidRDefault="008A4363" w:rsidP="00542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CB56112" w14:textId="77777777" w:rsidR="008A4363" w:rsidRPr="00644574" w:rsidRDefault="008A4363" w:rsidP="00542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559F92E" w14:textId="77777777" w:rsidR="008A4363" w:rsidRPr="00644574" w:rsidRDefault="008A4363" w:rsidP="00542675">
      <w:pPr>
        <w:spacing w:after="0" w:line="240" w:lineRule="auto"/>
        <w:jc w:val="center"/>
        <w:rPr>
          <w:rFonts w:ascii="Times New Roman" w:hAnsi="Times New Roman"/>
        </w:rPr>
      </w:pPr>
    </w:p>
    <w:sectPr w:rsidR="008A4363" w:rsidRPr="00644574" w:rsidSect="00542675"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9BC1" w14:textId="77777777" w:rsidR="002D29EA" w:rsidRDefault="002D29EA" w:rsidP="002E4FA7">
      <w:pPr>
        <w:spacing w:after="0" w:line="240" w:lineRule="auto"/>
      </w:pPr>
      <w:r>
        <w:separator/>
      </w:r>
    </w:p>
  </w:endnote>
  <w:endnote w:type="continuationSeparator" w:id="0">
    <w:p w14:paraId="26413448" w14:textId="77777777" w:rsidR="002D29EA" w:rsidRDefault="002D29EA" w:rsidP="002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1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AA6C62" w14:textId="77777777" w:rsidR="002E4FA7" w:rsidRPr="002E4FA7" w:rsidRDefault="002E4FA7">
        <w:pPr>
          <w:pStyle w:val="a7"/>
          <w:jc w:val="right"/>
          <w:rPr>
            <w:rFonts w:ascii="Times New Roman" w:hAnsi="Times New Roman" w:cs="Times New Roman"/>
          </w:rPr>
        </w:pPr>
        <w:r w:rsidRPr="002E4FA7">
          <w:rPr>
            <w:rFonts w:ascii="Times New Roman" w:hAnsi="Times New Roman" w:cs="Times New Roman"/>
          </w:rPr>
          <w:fldChar w:fldCharType="begin"/>
        </w:r>
        <w:r w:rsidRPr="002E4FA7">
          <w:rPr>
            <w:rFonts w:ascii="Times New Roman" w:hAnsi="Times New Roman" w:cs="Times New Roman"/>
          </w:rPr>
          <w:instrText xml:space="preserve"> PAGE   \* MERGEFORMAT </w:instrText>
        </w:r>
        <w:r w:rsidRPr="002E4FA7">
          <w:rPr>
            <w:rFonts w:ascii="Times New Roman" w:hAnsi="Times New Roman" w:cs="Times New Roman"/>
          </w:rPr>
          <w:fldChar w:fldCharType="separate"/>
        </w:r>
        <w:r w:rsidR="00860F8C">
          <w:rPr>
            <w:rFonts w:ascii="Times New Roman" w:hAnsi="Times New Roman" w:cs="Times New Roman"/>
            <w:noProof/>
          </w:rPr>
          <w:t>3</w:t>
        </w:r>
        <w:r w:rsidRPr="002E4FA7">
          <w:rPr>
            <w:rFonts w:ascii="Times New Roman" w:hAnsi="Times New Roman" w:cs="Times New Roman"/>
          </w:rPr>
          <w:fldChar w:fldCharType="end"/>
        </w:r>
      </w:p>
    </w:sdtContent>
  </w:sdt>
  <w:p w14:paraId="6E0CD5C6" w14:textId="77777777" w:rsidR="002E4FA7" w:rsidRDefault="002E4F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2D64" w14:textId="77777777" w:rsidR="002D29EA" w:rsidRDefault="002D29EA" w:rsidP="002E4FA7">
      <w:pPr>
        <w:spacing w:after="0" w:line="240" w:lineRule="auto"/>
      </w:pPr>
      <w:r>
        <w:separator/>
      </w:r>
    </w:p>
  </w:footnote>
  <w:footnote w:type="continuationSeparator" w:id="0">
    <w:p w14:paraId="442E6D0E" w14:textId="77777777" w:rsidR="002D29EA" w:rsidRDefault="002D29EA" w:rsidP="002E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360"/>
    <w:multiLevelType w:val="hybridMultilevel"/>
    <w:tmpl w:val="EC3C3AF2"/>
    <w:lvl w:ilvl="0" w:tplc="A1E08E2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99A"/>
    <w:multiLevelType w:val="hybridMultilevel"/>
    <w:tmpl w:val="44AE4A90"/>
    <w:lvl w:ilvl="0" w:tplc="814A5D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D4A2E"/>
    <w:multiLevelType w:val="hybridMultilevel"/>
    <w:tmpl w:val="3D4E4D70"/>
    <w:lvl w:ilvl="0" w:tplc="FB06D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656D22"/>
    <w:multiLevelType w:val="hybridMultilevel"/>
    <w:tmpl w:val="C07C08C0"/>
    <w:lvl w:ilvl="0" w:tplc="8D5EE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EF67E7"/>
    <w:multiLevelType w:val="hybridMultilevel"/>
    <w:tmpl w:val="CD444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CB4"/>
    <w:multiLevelType w:val="hybridMultilevel"/>
    <w:tmpl w:val="0CDA7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F59"/>
    <w:multiLevelType w:val="hybridMultilevel"/>
    <w:tmpl w:val="90580ECE"/>
    <w:lvl w:ilvl="0" w:tplc="32928444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763317"/>
    <w:multiLevelType w:val="hybridMultilevel"/>
    <w:tmpl w:val="4CA4A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3"/>
    <w:rsid w:val="00040521"/>
    <w:rsid w:val="0007075A"/>
    <w:rsid w:val="000A23B2"/>
    <w:rsid w:val="000D2B71"/>
    <w:rsid w:val="001B5D4A"/>
    <w:rsid w:val="001D2869"/>
    <w:rsid w:val="001D305B"/>
    <w:rsid w:val="002046C6"/>
    <w:rsid w:val="0021573F"/>
    <w:rsid w:val="00226628"/>
    <w:rsid w:val="002A7F31"/>
    <w:rsid w:val="002D29EA"/>
    <w:rsid w:val="002E4FA7"/>
    <w:rsid w:val="002F319D"/>
    <w:rsid w:val="00306B4F"/>
    <w:rsid w:val="00315F1F"/>
    <w:rsid w:val="00365931"/>
    <w:rsid w:val="00407EF1"/>
    <w:rsid w:val="004332B7"/>
    <w:rsid w:val="00496E79"/>
    <w:rsid w:val="004C0FAA"/>
    <w:rsid w:val="005142FF"/>
    <w:rsid w:val="00542675"/>
    <w:rsid w:val="005907CD"/>
    <w:rsid w:val="00601E78"/>
    <w:rsid w:val="00644574"/>
    <w:rsid w:val="00656EC8"/>
    <w:rsid w:val="006916A7"/>
    <w:rsid w:val="006D76F8"/>
    <w:rsid w:val="00776BE3"/>
    <w:rsid w:val="0079735C"/>
    <w:rsid w:val="007A1A12"/>
    <w:rsid w:val="007A2BA0"/>
    <w:rsid w:val="007C7766"/>
    <w:rsid w:val="00860F8C"/>
    <w:rsid w:val="008631FB"/>
    <w:rsid w:val="008639E9"/>
    <w:rsid w:val="00873A02"/>
    <w:rsid w:val="008A4363"/>
    <w:rsid w:val="00936A79"/>
    <w:rsid w:val="00954D5F"/>
    <w:rsid w:val="00963FDF"/>
    <w:rsid w:val="009A0F0F"/>
    <w:rsid w:val="009A4F38"/>
    <w:rsid w:val="009E4030"/>
    <w:rsid w:val="00A30B80"/>
    <w:rsid w:val="00AA4FA7"/>
    <w:rsid w:val="00AA5C6C"/>
    <w:rsid w:val="00AB4F94"/>
    <w:rsid w:val="00AC0547"/>
    <w:rsid w:val="00AE66F3"/>
    <w:rsid w:val="00B02BF9"/>
    <w:rsid w:val="00B06FF0"/>
    <w:rsid w:val="00B07D02"/>
    <w:rsid w:val="00B302EB"/>
    <w:rsid w:val="00B65756"/>
    <w:rsid w:val="00C51940"/>
    <w:rsid w:val="00CA5EEE"/>
    <w:rsid w:val="00CD6CB5"/>
    <w:rsid w:val="00D00368"/>
    <w:rsid w:val="00D51D67"/>
    <w:rsid w:val="00DB0FC0"/>
    <w:rsid w:val="00DB0FD3"/>
    <w:rsid w:val="00DE42FA"/>
    <w:rsid w:val="00E02F65"/>
    <w:rsid w:val="00E12968"/>
    <w:rsid w:val="00E13D56"/>
    <w:rsid w:val="00E143D4"/>
    <w:rsid w:val="00E354E7"/>
    <w:rsid w:val="00E5773B"/>
    <w:rsid w:val="00E862AC"/>
    <w:rsid w:val="00E95327"/>
    <w:rsid w:val="00EB1EF4"/>
    <w:rsid w:val="00F20409"/>
    <w:rsid w:val="00F63CF7"/>
    <w:rsid w:val="00F81136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3D44"/>
  <w15:docId w15:val="{E4FF4594-95C9-9F4E-B54B-65E2456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79"/>
  </w:style>
  <w:style w:type="paragraph" w:styleId="1">
    <w:name w:val="heading 1"/>
    <w:basedOn w:val="a"/>
    <w:link w:val="10"/>
    <w:uiPriority w:val="9"/>
    <w:qFormat/>
    <w:rsid w:val="00590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63"/>
    <w:pPr>
      <w:ind w:left="720"/>
      <w:contextualSpacing/>
    </w:pPr>
  </w:style>
  <w:style w:type="paragraph" w:customStyle="1" w:styleId="11">
    <w:name w:val="Òåêñò1"/>
    <w:basedOn w:val="a"/>
    <w:rsid w:val="008A4363"/>
    <w:pPr>
      <w:spacing w:after="0" w:line="360" w:lineRule="auto"/>
      <w:ind w:firstLine="794"/>
      <w:jc w:val="both"/>
    </w:pPr>
    <w:rPr>
      <w:rFonts w:ascii="PragmaticaCTT" w:eastAsia="Times New Roman" w:hAnsi="PragmaticaCTT" w:cs="Times New Roman"/>
      <w:sz w:val="24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5907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7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2E4F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FA7"/>
  </w:style>
  <w:style w:type="paragraph" w:styleId="a7">
    <w:name w:val="footer"/>
    <w:basedOn w:val="a"/>
    <w:link w:val="a8"/>
    <w:uiPriority w:val="99"/>
    <w:unhideWhenUsed/>
    <w:rsid w:val="002E4F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FA7"/>
  </w:style>
  <w:style w:type="character" w:customStyle="1" w:styleId="UnresolvedMention">
    <w:name w:val="Unresolved Mention"/>
    <w:basedOn w:val="a0"/>
    <w:uiPriority w:val="99"/>
    <w:semiHidden/>
    <w:unhideWhenUsed/>
    <w:rsid w:val="001D305B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42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yestr.court.gov.ua/Review/76945371" TargetMode="External"/><Relationship Id="rId13" Type="http://schemas.openxmlformats.org/officeDocument/2006/relationships/hyperlink" Target="https://zakon.rada.gov.ua/laws/show/264/94-&#1074;&#1088;%20" TargetMode="External"/><Relationship Id="rId18" Type="http://schemas.openxmlformats.org/officeDocument/2006/relationships/hyperlink" Target="https://zakon.rada.gov.ua/laws/show/1402-19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62-12%20%20" TargetMode="External"/><Relationship Id="rId7" Type="http://schemas.openxmlformats.org/officeDocument/2006/relationships/hyperlink" Target="http://reyestr.court.gov.ua/Review/83836416" TargetMode="External"/><Relationship Id="rId12" Type="http://schemas.openxmlformats.org/officeDocument/2006/relationships/hyperlink" Target="https://zakon.rada.gov.ua/laws/show/5076-17" TargetMode="External"/><Relationship Id="rId17" Type="http://schemas.openxmlformats.org/officeDocument/2006/relationships/hyperlink" Target="%09https:/zakon.rada.gov.ua/laws/show/2229-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697-18" TargetMode="External"/><Relationship Id="rId20" Type="http://schemas.openxmlformats.org/officeDocument/2006/relationships/hyperlink" Target="https://zakon.rada.gov.ua/laws/show/435-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651-1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3425-12%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kon.rada.gov.ua/laws/show/254&#1082;/96-&#1074;&#1088;" TargetMode="External"/><Relationship Id="rId19" Type="http://schemas.openxmlformats.org/officeDocument/2006/relationships/hyperlink" Target="https://zakon.rada.gov.ua/laws/show/2947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yestr.court.gov.ua/Review/81877480" TargetMode="External"/><Relationship Id="rId14" Type="http://schemas.openxmlformats.org/officeDocument/2006/relationships/hyperlink" Target="https://zakon.rada.gov.ua/laws/show/580-19%20" TargetMode="External"/><Relationship Id="rId22" Type="http://schemas.openxmlformats.org/officeDocument/2006/relationships/hyperlink" Target="https://zakon.rada.gov.ua/laws/show/v0016700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4735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Dmytro</cp:lastModifiedBy>
  <cp:revision>60</cp:revision>
  <dcterms:created xsi:type="dcterms:W3CDTF">2020-09-27T21:36:00Z</dcterms:created>
  <dcterms:modified xsi:type="dcterms:W3CDTF">2020-09-29T14:30:00Z</dcterms:modified>
</cp:coreProperties>
</file>