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77777777" w:rsidR="00E61E48" w:rsidRDefault="00E61E48">
      <w:pPr>
        <w:jc w:val="center"/>
        <w:rPr>
          <w:b/>
          <w:color w:val="auto"/>
          <w:lang w:val="uk-UA"/>
        </w:rPr>
      </w:pPr>
    </w:p>
    <w:p w14:paraId="02EB378F" w14:textId="77777777" w:rsidR="00E61E48" w:rsidRDefault="00E61E48">
      <w:pPr>
        <w:jc w:val="center"/>
        <w:rPr>
          <w:b/>
          <w:color w:val="auto"/>
          <w:lang w:val="uk-UA"/>
        </w:rPr>
      </w:pPr>
    </w:p>
    <w:p w14:paraId="053B7995" w14:textId="0888425C" w:rsidR="00505D80" w:rsidRPr="001C2A85" w:rsidRDefault="5FBE1454" w:rsidP="5FBE1454">
      <w:pPr>
        <w:jc w:val="center"/>
        <w:rPr>
          <w:b/>
          <w:bCs/>
          <w:color w:val="auto"/>
          <w:lang w:val="uk-UA"/>
        </w:rPr>
      </w:pPr>
      <w:proofErr w:type="spellStart"/>
      <w:r w:rsidRPr="5FBE1454">
        <w:rPr>
          <w:b/>
          <w:bCs/>
          <w:color w:val="auto"/>
          <w:lang w:val="uk-UA"/>
        </w:rPr>
        <w:t>Силабус</w:t>
      </w:r>
      <w:proofErr w:type="spellEnd"/>
      <w:r w:rsidRPr="5FBE1454">
        <w:rPr>
          <w:b/>
          <w:bCs/>
          <w:color w:val="auto"/>
          <w:lang w:val="uk-UA"/>
        </w:rPr>
        <w:t xml:space="preserve"> курсу </w:t>
      </w:r>
      <w:r w:rsidR="00182585">
        <w:rPr>
          <w:b/>
          <w:bCs/>
          <w:color w:val="auto"/>
          <w:u w:val="single"/>
          <w:lang w:val="uk-UA"/>
        </w:rPr>
        <w:t>Спадкове</w:t>
      </w:r>
      <w:r w:rsidRPr="5FBE1454">
        <w:rPr>
          <w:b/>
          <w:bCs/>
          <w:color w:val="auto"/>
          <w:u w:val="single"/>
          <w:lang w:val="uk-UA"/>
        </w:rPr>
        <w:t xml:space="preserve"> право України</w:t>
      </w:r>
    </w:p>
    <w:p w14:paraId="52FB386E" w14:textId="12A39D4C" w:rsidR="00406163" w:rsidRDefault="344C5332" w:rsidP="344C5332">
      <w:pPr>
        <w:jc w:val="center"/>
        <w:rPr>
          <w:b/>
          <w:bCs/>
          <w:color w:val="auto"/>
          <w:lang w:val="uk-UA"/>
        </w:rPr>
      </w:pPr>
      <w:r w:rsidRPr="344C5332">
        <w:rPr>
          <w:b/>
          <w:bCs/>
          <w:color w:val="auto"/>
          <w:u w:val="single"/>
          <w:lang w:val="uk-UA"/>
        </w:rPr>
        <w:t>20</w:t>
      </w:r>
      <w:r w:rsidR="00182585">
        <w:rPr>
          <w:b/>
          <w:bCs/>
          <w:color w:val="auto"/>
          <w:u w:val="single"/>
          <w:lang w:val="uk-UA"/>
        </w:rPr>
        <w:t>21</w:t>
      </w:r>
      <w:r w:rsidRPr="344C5332">
        <w:rPr>
          <w:b/>
          <w:bCs/>
          <w:color w:val="auto"/>
          <w:u w:val="single"/>
          <w:lang w:val="uk-UA"/>
        </w:rPr>
        <w:t>-202</w:t>
      </w:r>
      <w:r w:rsidR="00182585">
        <w:rPr>
          <w:b/>
          <w:bCs/>
          <w:color w:val="auto"/>
          <w:u w:val="single"/>
          <w:lang w:val="uk-UA"/>
        </w:rPr>
        <w:t>2</w:t>
      </w:r>
      <w:r w:rsidRPr="344C5332">
        <w:rPr>
          <w:b/>
          <w:bCs/>
          <w:color w:val="auto"/>
          <w:lang w:val="uk-UA"/>
        </w:rPr>
        <w:t xml:space="preserve"> навчального року</w:t>
      </w:r>
    </w:p>
    <w:p w14:paraId="6A05A809" w14:textId="77777777" w:rsidR="00B812F4" w:rsidRPr="001C2A85" w:rsidRDefault="00B812F4">
      <w:pPr>
        <w:jc w:val="center"/>
        <w:rPr>
          <w:b/>
          <w:color w:val="auto"/>
          <w:lang w:val="uk-UA"/>
        </w:rPr>
      </w:pPr>
    </w:p>
    <w:p w14:paraId="5A39BBE3" w14:textId="77777777" w:rsidR="00505D80" w:rsidRPr="001C2A85" w:rsidRDefault="00505D8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1C2A85" w:rsidRPr="001C2A85" w14:paraId="64BCE4C4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75499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56620D76" w:rsidR="00505D80" w:rsidRPr="001C2A85" w:rsidRDefault="5FBE1454" w:rsidP="5FBE1454">
            <w:pPr>
              <w:jc w:val="both"/>
              <w:rPr>
                <w:color w:val="auto"/>
                <w:lang w:val="uk-UA"/>
              </w:rPr>
            </w:pPr>
            <w:r w:rsidRPr="5FBE1454">
              <w:rPr>
                <w:color w:val="auto"/>
                <w:lang w:val="uk-UA"/>
              </w:rPr>
              <w:t xml:space="preserve"> </w:t>
            </w:r>
            <w:r w:rsidR="00182585">
              <w:rPr>
                <w:color w:val="auto"/>
                <w:lang w:val="uk-UA"/>
              </w:rPr>
              <w:t>Спадкове</w:t>
            </w:r>
            <w:r w:rsidRPr="5FBE1454">
              <w:rPr>
                <w:color w:val="auto"/>
                <w:lang w:val="uk-UA"/>
              </w:rPr>
              <w:t xml:space="preserve"> право України</w:t>
            </w:r>
          </w:p>
        </w:tc>
      </w:tr>
      <w:tr w:rsidR="001C2A85" w:rsidRPr="001C2A85" w14:paraId="56EBFD39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E1667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Адреса </w:t>
            </w:r>
            <w:r w:rsidR="006F681B" w:rsidRPr="001C2A85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31132E73" w:rsidR="00505D80" w:rsidRPr="001C2A85" w:rsidRDefault="503BB6DA" w:rsidP="503BB6DA">
            <w:pPr>
              <w:jc w:val="both"/>
              <w:rPr>
                <w:color w:val="auto"/>
                <w:lang w:val="uk-UA"/>
              </w:rPr>
            </w:pPr>
            <w:r w:rsidRPr="503BB6DA">
              <w:rPr>
                <w:color w:val="auto"/>
                <w:lang w:val="uk-UA"/>
              </w:rPr>
              <w:t>вул. Січових Стрільців 14</w:t>
            </w:r>
          </w:p>
        </w:tc>
      </w:tr>
      <w:tr w:rsidR="001C2A85" w:rsidRPr="00182585" w14:paraId="0BBEA03A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9BA3" w14:textId="77777777"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2F0C4036" w:rsidR="00FC6CC8" w:rsidRPr="001C2A85" w:rsidRDefault="503BB6DA" w:rsidP="503BB6DA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/>
              </w:rPr>
            </w:pPr>
            <w:r w:rsidRPr="503BB6DA">
              <w:rPr>
                <w:color w:val="auto"/>
                <w:lang w:val="uk-UA"/>
              </w:rPr>
              <w:t>кафедра цивільного права та процесу</w:t>
            </w:r>
          </w:p>
        </w:tc>
      </w:tr>
      <w:tr w:rsidR="00FC6CC8" w:rsidRPr="001C2A85" w14:paraId="4A4FE0D5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BD7C1" w14:textId="77777777"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940D" w14:textId="399F5376" w:rsidR="00FC6CC8" w:rsidRPr="001C2A85" w:rsidRDefault="344C5332" w:rsidP="344C5332">
            <w:pPr>
              <w:jc w:val="both"/>
              <w:rPr>
                <w:color w:val="auto"/>
                <w:lang w:val="uk-UA"/>
              </w:rPr>
            </w:pPr>
            <w:r w:rsidRPr="344C5332">
              <w:rPr>
                <w:color w:val="auto"/>
                <w:lang w:val="uk-UA"/>
              </w:rPr>
              <w:t xml:space="preserve">  Право, 081, Право</w:t>
            </w:r>
          </w:p>
        </w:tc>
      </w:tr>
      <w:tr w:rsidR="00B812F4" w:rsidRPr="00182585" w14:paraId="205B3B4B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AAA89" w14:textId="77777777" w:rsidR="00B812F4" w:rsidRPr="00B812F4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1AE6" w14:textId="66FACD88" w:rsidR="00B812F4" w:rsidRPr="001C2A85" w:rsidRDefault="503BB6DA" w:rsidP="00182585">
            <w:pPr>
              <w:jc w:val="both"/>
              <w:rPr>
                <w:color w:val="auto"/>
                <w:lang w:val="uk-UA"/>
              </w:rPr>
            </w:pPr>
            <w:r w:rsidRPr="503BB6DA">
              <w:rPr>
                <w:color w:val="auto"/>
                <w:lang w:val="uk-UA"/>
              </w:rPr>
              <w:t>1.</w:t>
            </w:r>
            <w:r w:rsidR="00182585">
              <w:rPr>
                <w:color w:val="auto"/>
                <w:lang w:val="uk-UA"/>
              </w:rPr>
              <w:t>Кравчик Марта Богданівна</w:t>
            </w:r>
          </w:p>
        </w:tc>
      </w:tr>
      <w:tr w:rsidR="00B812F4" w:rsidRPr="001C2A85" w14:paraId="1E68DC36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ED3F" w14:textId="77777777" w:rsidR="00B812F4" w:rsidRPr="00B812F4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3811F" w14:textId="69F7BEF1" w:rsidR="00B812F4" w:rsidRPr="00182585" w:rsidRDefault="008B07D3" w:rsidP="503BB6DA">
            <w:pPr>
              <w:ind w:left="360"/>
              <w:jc w:val="both"/>
              <w:rPr>
                <w:color w:val="auto"/>
                <w:lang w:val="uk-UA"/>
              </w:rPr>
            </w:pPr>
            <w:hyperlink r:id="rId7">
              <w:r w:rsidR="00182585">
                <w:rPr>
                  <w:rStyle w:val="a7"/>
                  <w:color w:val="auto"/>
                </w:rPr>
                <w:t>m</w:t>
              </w:r>
              <w:r w:rsidR="00182585">
                <w:rPr>
                  <w:rStyle w:val="a7"/>
                </w:rPr>
                <w:t>arta</w:t>
              </w:r>
              <w:r w:rsidR="00182585" w:rsidRPr="00182585">
                <w:rPr>
                  <w:rStyle w:val="a7"/>
                  <w:lang w:val="uk-UA"/>
                </w:rPr>
                <w:t>.</w:t>
              </w:r>
              <w:r w:rsidR="00182585">
                <w:rPr>
                  <w:rStyle w:val="a7"/>
                </w:rPr>
                <w:t>ur</w:t>
              </w:r>
              <w:r w:rsidR="00182585" w:rsidRPr="00182585">
                <w:rPr>
                  <w:rStyle w:val="a7"/>
                  <w:lang w:val="uk-UA"/>
                </w:rPr>
                <w:t>22@</w:t>
              </w:r>
              <w:r w:rsidR="00182585">
                <w:rPr>
                  <w:rStyle w:val="a7"/>
                </w:rPr>
                <w:t>gmail</w:t>
              </w:r>
              <w:r w:rsidR="00182585" w:rsidRPr="00182585">
                <w:rPr>
                  <w:rStyle w:val="a7"/>
                  <w:lang w:val="uk-UA"/>
                </w:rPr>
                <w:t>.</w:t>
              </w:r>
              <w:r w:rsidR="00182585">
                <w:rPr>
                  <w:rStyle w:val="a7"/>
                </w:rPr>
                <w:t>com</w:t>
              </w:r>
            </w:hyperlink>
          </w:p>
          <w:p w14:paraId="3D9C20D9" w14:textId="6CECB96B" w:rsidR="00B812F4" w:rsidRPr="001C2A85" w:rsidRDefault="008B07D3" w:rsidP="503BB6DA">
            <w:pPr>
              <w:ind w:left="360"/>
              <w:jc w:val="both"/>
              <w:rPr>
                <w:color w:val="auto"/>
                <w:lang w:val="uk-UA"/>
              </w:rPr>
            </w:pPr>
            <w:hyperlink r:id="rId8">
              <w:r w:rsidR="503BB6DA" w:rsidRPr="503BB6DA">
                <w:rPr>
                  <w:rStyle w:val="a7"/>
                  <w:color w:val="auto"/>
                  <w:lang w:val="uk-UA"/>
                </w:rPr>
                <w:t>http://law.lnu.edu.ua/employee/dyakovych-myroslava-myhajlivna</w:t>
              </w:r>
            </w:hyperlink>
          </w:p>
          <w:p w14:paraId="703ACC22" w14:textId="0E448F25" w:rsidR="00B812F4" w:rsidRPr="001C2A85" w:rsidRDefault="3B307C64" w:rsidP="3B307C64">
            <w:pPr>
              <w:ind w:left="360"/>
              <w:jc w:val="both"/>
              <w:rPr>
                <w:color w:val="auto"/>
                <w:lang w:val="uk-UA"/>
              </w:rPr>
            </w:pPr>
            <w:r w:rsidRPr="3B307C64">
              <w:rPr>
                <w:color w:val="auto"/>
                <w:lang w:val="uk-UA"/>
              </w:rPr>
              <w:t>кафедра цивільного права та процесу</w:t>
            </w:r>
          </w:p>
          <w:p w14:paraId="3AF02FB3" w14:textId="73B33A3F" w:rsidR="00B812F4" w:rsidRPr="001C2A85" w:rsidRDefault="00B812F4" w:rsidP="00182585">
            <w:pPr>
              <w:ind w:left="360"/>
              <w:jc w:val="both"/>
              <w:rPr>
                <w:color w:val="auto"/>
                <w:lang w:val="uk-UA"/>
              </w:rPr>
            </w:pPr>
          </w:p>
        </w:tc>
      </w:tr>
      <w:tr w:rsidR="00B812F4" w:rsidRPr="00182585" w14:paraId="30790ED7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BE6B" w14:textId="77777777" w:rsidR="00B812F4" w:rsidRPr="00B812F4" w:rsidRDefault="00B812F4" w:rsidP="00AF153E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E4C4D" w14:textId="530B124B" w:rsidR="503BB6DA" w:rsidRDefault="3B307C64" w:rsidP="3B307C64">
            <w:pPr>
              <w:jc w:val="both"/>
              <w:rPr>
                <w:color w:val="auto"/>
                <w:lang w:val="uk-UA"/>
              </w:rPr>
            </w:pPr>
            <w:r w:rsidRPr="3B307C64">
              <w:rPr>
                <w:color w:val="auto"/>
                <w:lang w:val="uk-UA"/>
              </w:rPr>
              <w:t xml:space="preserve">Консультації відбуваються згідно графіку, який затверджується на кафедрі цивільного права та процесу </w:t>
            </w:r>
          </w:p>
          <w:p w14:paraId="77EEAF7D" w14:textId="22408B49" w:rsidR="00B812F4" w:rsidRPr="00B812F4" w:rsidRDefault="00B812F4" w:rsidP="503BB6DA">
            <w:pPr>
              <w:jc w:val="both"/>
              <w:rPr>
                <w:color w:val="auto"/>
                <w:lang w:val="uk-UA"/>
              </w:rPr>
            </w:pPr>
          </w:p>
        </w:tc>
      </w:tr>
      <w:tr w:rsidR="00FC6CC8" w:rsidRPr="00182585" w14:paraId="2300E0FB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A2BF4" w14:textId="77777777" w:rsidR="00FC6CC8" w:rsidRPr="00920309" w:rsidRDefault="00920309" w:rsidP="00AF153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2EFF6732" w:rsidR="00FC6CC8" w:rsidRPr="001C2A85" w:rsidRDefault="00182585" w:rsidP="5FBE1454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Pr="005956BD">
                <w:rPr>
                  <w:rStyle w:val="a7"/>
                  <w:lang w:val="uk-UA"/>
                </w:rPr>
                <w:t>http://law.lnu.edu.ua/course/s</w:t>
              </w:r>
              <w:r w:rsidRPr="005956BD">
                <w:rPr>
                  <w:rStyle w:val="a7"/>
                </w:rPr>
                <w:t>padkove</w:t>
              </w:r>
              <w:r w:rsidRPr="005956BD">
                <w:rPr>
                  <w:rStyle w:val="a7"/>
                  <w:lang w:val="uk-UA"/>
                </w:rPr>
                <w:t>-pravo-ukrajiny</w:t>
              </w:r>
            </w:hyperlink>
          </w:p>
        </w:tc>
      </w:tr>
      <w:tr w:rsidR="001C2A85" w:rsidRPr="00182585" w14:paraId="085000CF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6D56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10366" w14:textId="32265DD2" w:rsidR="00182585" w:rsidRPr="00182585" w:rsidRDefault="008D09C9" w:rsidP="00182585">
            <w:pPr>
              <w:rPr>
                <w:lang w:val="uk"/>
              </w:rPr>
            </w:pPr>
            <w:r>
              <w:rPr>
                <w:lang w:val="uk"/>
              </w:rPr>
              <w:t>Спадкове</w:t>
            </w:r>
            <w:r w:rsidR="344C5332" w:rsidRPr="344C5332">
              <w:rPr>
                <w:lang w:val="uk"/>
              </w:rPr>
              <w:t xml:space="preserve"> право України є однією із фундаментальних і </w:t>
            </w:r>
            <w:proofErr w:type="spellStart"/>
            <w:r w:rsidR="344C5332" w:rsidRPr="344C5332">
              <w:rPr>
                <w:lang w:val="uk"/>
              </w:rPr>
              <w:t>професійно</w:t>
            </w:r>
            <w:proofErr w:type="spellEnd"/>
            <w:r w:rsidR="344C5332" w:rsidRPr="344C5332">
              <w:rPr>
                <w:lang w:val="uk"/>
              </w:rPr>
              <w:t xml:space="preserve"> орієнтованих дисциплін згідно з навчальним планом юридичного факультету. Предметом вивчення даного курсу </w:t>
            </w:r>
            <w:r w:rsidR="00182585" w:rsidRPr="00182585">
              <w:rPr>
                <w:lang w:val="uk"/>
              </w:rPr>
              <w:t xml:space="preserve">вивчення  навчальної дисципліни є теоретичні основи </w:t>
            </w:r>
            <w:r w:rsidR="00182585">
              <w:rPr>
                <w:lang w:val="uk"/>
              </w:rPr>
              <w:t>спадкових правовідносин</w:t>
            </w:r>
            <w:r w:rsidR="00182585" w:rsidRPr="00182585">
              <w:rPr>
                <w:lang w:val="uk"/>
              </w:rPr>
              <w:t xml:space="preserve"> </w:t>
            </w:r>
            <w:r w:rsidR="00182585">
              <w:rPr>
                <w:lang w:val="uk"/>
              </w:rPr>
              <w:t>,</w:t>
            </w:r>
            <w:r w:rsidR="00182585" w:rsidRPr="00182585">
              <w:rPr>
                <w:lang w:val="uk"/>
              </w:rPr>
              <w:t>правове регулювання відносини у сфері спадкування, види спадкування, процедура спадкування, здійснення та оформлення права на спадкування.</w:t>
            </w:r>
          </w:p>
          <w:p w14:paraId="38938067" w14:textId="71B1F810" w:rsidR="00505D80" w:rsidRPr="001C2A85" w:rsidRDefault="3B307C64" w:rsidP="3B307C64">
            <w:pPr>
              <w:jc w:val="both"/>
              <w:rPr>
                <w:lang w:val="uk"/>
              </w:rPr>
            </w:pPr>
            <w:r w:rsidRPr="3B307C64">
              <w:rPr>
                <w:lang w:val="uk"/>
              </w:rPr>
              <w:t xml:space="preserve">Глибоке засвоєння студентами правових засад регулювання </w:t>
            </w:r>
            <w:r w:rsidR="00182585">
              <w:rPr>
                <w:lang w:val="uk"/>
              </w:rPr>
              <w:t>спадкових</w:t>
            </w:r>
            <w:r w:rsidRPr="3B307C64">
              <w:rPr>
                <w:lang w:val="uk"/>
              </w:rPr>
              <w:t xml:space="preserve"> відносин є необхідною умовою формування кваліфікованих юристів, зокрема, майбутніх юрисконсультів, адвокатів, суддів, нотаріусів, прокурорів тощо.</w:t>
            </w:r>
          </w:p>
          <w:p w14:paraId="44CD4602" w14:textId="388449A7" w:rsidR="00505D80" w:rsidRPr="001C2A85" w:rsidRDefault="00505D80" w:rsidP="3B307C64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1C2A85" w14:paraId="572EE754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B4736" w14:textId="77777777" w:rsidR="00406163" w:rsidRPr="001C2A85" w:rsidRDefault="00406163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53BE" w14:textId="39EFAC66" w:rsidR="00406163" w:rsidRPr="007053D7" w:rsidRDefault="3B307C64" w:rsidP="3B307C64">
            <w:pPr>
              <w:jc w:val="both"/>
              <w:rPr>
                <w:color w:val="auto"/>
                <w:lang w:val="uk-UA"/>
              </w:rPr>
            </w:pPr>
            <w:r w:rsidRPr="3B307C64">
              <w:rPr>
                <w:color w:val="auto"/>
                <w:lang w:val="uk-UA"/>
              </w:rPr>
              <w:t xml:space="preserve">Дисципліна </w:t>
            </w:r>
            <w:r w:rsidRPr="3B307C64">
              <w:rPr>
                <w:color w:val="auto"/>
                <w:u w:val="single"/>
                <w:lang w:val="uk-UA"/>
              </w:rPr>
              <w:t>«</w:t>
            </w:r>
            <w:r w:rsidR="00182585">
              <w:rPr>
                <w:color w:val="auto"/>
                <w:u w:val="single"/>
                <w:lang w:val="uk-UA"/>
              </w:rPr>
              <w:t>Спадкове</w:t>
            </w:r>
            <w:r w:rsidRPr="3B307C64">
              <w:rPr>
                <w:color w:val="auto"/>
                <w:u w:val="single"/>
                <w:lang w:val="uk-UA"/>
              </w:rPr>
              <w:t xml:space="preserve"> право України»</w:t>
            </w:r>
            <w:r w:rsidRPr="3B307C64">
              <w:rPr>
                <w:color w:val="auto"/>
                <w:lang w:val="uk-UA"/>
              </w:rPr>
              <w:t xml:space="preserve"> є вибірковою дисципліною з спеціальності </w:t>
            </w:r>
            <w:r w:rsidRPr="3B307C64">
              <w:rPr>
                <w:color w:val="auto"/>
                <w:u w:val="single"/>
                <w:lang w:val="uk-UA"/>
              </w:rPr>
              <w:t>Право 081</w:t>
            </w:r>
            <w:r w:rsidRPr="3B307C64">
              <w:rPr>
                <w:color w:val="auto"/>
                <w:lang w:val="uk-UA"/>
              </w:rPr>
              <w:t xml:space="preserve"> для освітньої програми </w:t>
            </w:r>
            <w:r w:rsidRPr="3B307C64">
              <w:rPr>
                <w:color w:val="auto"/>
                <w:u w:val="single"/>
                <w:lang w:val="uk-UA"/>
              </w:rPr>
              <w:t>Право</w:t>
            </w:r>
            <w:r w:rsidRPr="3B307C64">
              <w:rPr>
                <w:color w:val="auto"/>
                <w:lang w:val="uk-UA"/>
              </w:rPr>
              <w:t xml:space="preserve">, яка викладається в </w:t>
            </w:r>
            <w:proofErr w:type="spellStart"/>
            <w:r w:rsidR="00182585">
              <w:rPr>
                <w:color w:val="auto"/>
                <w:u w:val="single"/>
                <w:lang w:val="uk-UA"/>
              </w:rPr>
              <w:t>пятому</w:t>
            </w:r>
            <w:proofErr w:type="spellEnd"/>
            <w:r w:rsidRPr="3B307C64">
              <w:rPr>
                <w:color w:val="auto"/>
                <w:u w:val="single"/>
                <w:lang w:val="uk-UA"/>
              </w:rPr>
              <w:t xml:space="preserve"> </w:t>
            </w:r>
            <w:r w:rsidRPr="3B307C64">
              <w:rPr>
                <w:color w:val="auto"/>
                <w:lang w:val="uk-UA"/>
              </w:rPr>
              <w:t xml:space="preserve">семестрі в обсязі </w:t>
            </w:r>
            <w:r w:rsidRPr="3B307C64">
              <w:rPr>
                <w:color w:val="auto"/>
                <w:u w:val="single"/>
                <w:lang w:val="uk-UA"/>
              </w:rPr>
              <w:t>3</w:t>
            </w:r>
            <w:r w:rsidRPr="3B307C64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1C2A85" w:rsidRPr="00182585" w14:paraId="2A9ABB20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46AA3" w14:textId="77777777" w:rsidR="00B026B0" w:rsidRPr="001C2A85" w:rsidRDefault="00B026B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7FB68" w14:textId="77777777" w:rsidR="00182585" w:rsidRPr="00182585" w:rsidRDefault="3B307C64" w:rsidP="00182585">
            <w:pPr>
              <w:jc w:val="both"/>
              <w:rPr>
                <w:lang w:val="uk"/>
              </w:rPr>
            </w:pPr>
            <w:r w:rsidRPr="3B307C64">
              <w:rPr>
                <w:b/>
                <w:bCs/>
                <w:lang w:val="uk"/>
              </w:rPr>
              <w:t>Метою вивчення навчальної дисципліни</w:t>
            </w:r>
            <w:r w:rsidRPr="3B307C64">
              <w:rPr>
                <w:lang w:val="uk"/>
              </w:rPr>
              <w:t xml:space="preserve"> </w:t>
            </w:r>
            <w:r w:rsidR="00182585" w:rsidRPr="00182585">
              <w:rPr>
                <w:lang w:val="uk"/>
              </w:rPr>
              <w:t>опанування студентами теоретичних та практичних проблем, які виникають зі спадкових правовідносин:</w:t>
            </w:r>
          </w:p>
          <w:p w14:paraId="00849688" w14:textId="77777777" w:rsidR="00182585" w:rsidRPr="00182585" w:rsidRDefault="00182585" w:rsidP="00182585">
            <w:pPr>
              <w:jc w:val="both"/>
              <w:rPr>
                <w:lang w:val="uk"/>
              </w:rPr>
            </w:pPr>
            <w:r w:rsidRPr="00182585">
              <w:rPr>
                <w:lang w:val="uk"/>
              </w:rPr>
              <w:t xml:space="preserve"> - вивчення правового регулювання спадкування за чинним законодавство;</w:t>
            </w:r>
          </w:p>
          <w:p w14:paraId="798F9966" w14:textId="77777777" w:rsidR="00182585" w:rsidRPr="00182585" w:rsidRDefault="00182585" w:rsidP="00182585">
            <w:pPr>
              <w:jc w:val="both"/>
              <w:rPr>
                <w:lang w:val="uk"/>
              </w:rPr>
            </w:pPr>
            <w:r w:rsidRPr="00182585">
              <w:rPr>
                <w:lang w:val="uk"/>
              </w:rPr>
              <w:t xml:space="preserve"> -правовий статус  суб’єктів спадкування, усунення спадкоємців від права на спадкування;</w:t>
            </w:r>
          </w:p>
          <w:p w14:paraId="14FCCE87" w14:textId="77777777" w:rsidR="00182585" w:rsidRPr="00182585" w:rsidRDefault="00182585" w:rsidP="00182585">
            <w:pPr>
              <w:jc w:val="both"/>
              <w:rPr>
                <w:lang w:val="uk"/>
              </w:rPr>
            </w:pPr>
            <w:r w:rsidRPr="00182585">
              <w:rPr>
                <w:lang w:val="uk"/>
              </w:rPr>
              <w:t xml:space="preserve"> -спадкування за заповітом;</w:t>
            </w:r>
          </w:p>
          <w:p w14:paraId="418BC26C" w14:textId="77777777" w:rsidR="00182585" w:rsidRPr="00182585" w:rsidRDefault="00182585" w:rsidP="00182585">
            <w:pPr>
              <w:jc w:val="both"/>
              <w:rPr>
                <w:lang w:val="uk"/>
              </w:rPr>
            </w:pPr>
            <w:r w:rsidRPr="00182585">
              <w:rPr>
                <w:lang w:val="uk"/>
              </w:rPr>
              <w:t xml:space="preserve"> - спільного заповіту подружжя;</w:t>
            </w:r>
          </w:p>
          <w:p w14:paraId="29AE779C" w14:textId="77777777" w:rsidR="00182585" w:rsidRPr="00182585" w:rsidRDefault="00182585" w:rsidP="00182585">
            <w:pPr>
              <w:jc w:val="both"/>
              <w:rPr>
                <w:lang w:val="uk"/>
              </w:rPr>
            </w:pPr>
            <w:r w:rsidRPr="00182585">
              <w:rPr>
                <w:lang w:val="uk"/>
              </w:rPr>
              <w:t xml:space="preserve"> - спадкування за законом; </w:t>
            </w:r>
          </w:p>
          <w:p w14:paraId="252F755D" w14:textId="77777777" w:rsidR="00182585" w:rsidRPr="00182585" w:rsidRDefault="00182585" w:rsidP="00182585">
            <w:pPr>
              <w:jc w:val="both"/>
              <w:rPr>
                <w:lang w:val="uk"/>
              </w:rPr>
            </w:pPr>
            <w:r w:rsidRPr="00182585">
              <w:rPr>
                <w:lang w:val="uk"/>
              </w:rPr>
              <w:lastRenderedPageBreak/>
              <w:t xml:space="preserve"> - здійснення права на спадкування;</w:t>
            </w:r>
          </w:p>
          <w:p w14:paraId="28B63486" w14:textId="77777777" w:rsidR="00182585" w:rsidRPr="00182585" w:rsidRDefault="00182585" w:rsidP="00182585">
            <w:pPr>
              <w:jc w:val="both"/>
              <w:rPr>
                <w:lang w:val="uk"/>
              </w:rPr>
            </w:pPr>
            <w:r w:rsidRPr="00182585">
              <w:rPr>
                <w:lang w:val="uk"/>
              </w:rPr>
              <w:t xml:space="preserve">  - набуття спадщини та оформлення права на спадщину; </w:t>
            </w:r>
          </w:p>
          <w:p w14:paraId="7109B3F2" w14:textId="77777777" w:rsidR="00182585" w:rsidRPr="00182585" w:rsidRDefault="00182585" w:rsidP="00182585">
            <w:pPr>
              <w:jc w:val="both"/>
              <w:rPr>
                <w:lang w:val="uk"/>
              </w:rPr>
            </w:pPr>
            <w:r w:rsidRPr="00182585">
              <w:rPr>
                <w:lang w:val="uk"/>
              </w:rPr>
              <w:t xml:space="preserve">  -вивчення проблем правового регулювання спадкового договору та застосування відповідних норм на практиці; </w:t>
            </w:r>
          </w:p>
          <w:p w14:paraId="35DB2D36" w14:textId="77777777" w:rsidR="00182585" w:rsidRDefault="00182585" w:rsidP="00182585">
            <w:pPr>
              <w:jc w:val="both"/>
              <w:rPr>
                <w:lang w:val="uk"/>
              </w:rPr>
            </w:pPr>
            <w:r w:rsidRPr="00182585">
              <w:rPr>
                <w:lang w:val="uk"/>
              </w:rPr>
              <w:t xml:space="preserve">  -вивчення зарубіжного досвіду правового регулювання відносин у сфері </w:t>
            </w:r>
            <w:proofErr w:type="spellStart"/>
            <w:r w:rsidRPr="00182585">
              <w:rPr>
                <w:lang w:val="uk"/>
              </w:rPr>
              <w:t>спадкування.</w:t>
            </w:r>
          </w:p>
          <w:p w14:paraId="72EE1921" w14:textId="5F6E4976" w:rsidR="006672D0" w:rsidRPr="001C2A85" w:rsidRDefault="3B307C64" w:rsidP="00182585">
            <w:pPr>
              <w:jc w:val="both"/>
              <w:rPr>
                <w:lang w:val="uk"/>
              </w:rPr>
            </w:pPr>
            <w:r w:rsidRPr="3B307C64">
              <w:rPr>
                <w:b/>
                <w:bCs/>
                <w:lang w:val="uk"/>
              </w:rPr>
              <w:t>Завданням</w:t>
            </w:r>
            <w:proofErr w:type="spellEnd"/>
            <w:r w:rsidRPr="3B307C64">
              <w:rPr>
                <w:b/>
                <w:bCs/>
                <w:lang w:val="uk"/>
              </w:rPr>
              <w:t xml:space="preserve">и вивчення даної навчальної дисципліни є: </w:t>
            </w:r>
            <w:r w:rsidRPr="3B307C64">
              <w:rPr>
                <w:lang w:val="uk"/>
              </w:rPr>
              <w:t xml:space="preserve">ознайомити студентів з основними положеннями </w:t>
            </w:r>
            <w:r w:rsidR="00182585">
              <w:rPr>
                <w:lang w:val="uk"/>
              </w:rPr>
              <w:t>спадкового</w:t>
            </w:r>
            <w:r w:rsidRPr="3B307C64">
              <w:rPr>
                <w:lang w:val="uk"/>
              </w:rPr>
              <w:t xml:space="preserve"> законодавства; сприяти глибокому засвоєнню змісту правових актів, стимулювати до самостійної роботи з ними; ознайомити з системою </w:t>
            </w:r>
            <w:r w:rsidR="00182585">
              <w:rPr>
                <w:lang w:val="uk"/>
              </w:rPr>
              <w:t>спадкових правовідносин</w:t>
            </w:r>
            <w:r w:rsidRPr="3B307C64">
              <w:rPr>
                <w:lang w:val="uk"/>
              </w:rPr>
              <w:t xml:space="preserve"> і навчити використовувати її складові елементи при вирішенні конкретних правових питань; навчити застосовувати теоретичні положення на практиці; закласти і розвинути навики складання відповідних документів; дати чітке уявлення про роль права в забезпеченні функціонування </w:t>
            </w:r>
            <w:r w:rsidR="00182585">
              <w:rPr>
                <w:lang w:val="uk"/>
              </w:rPr>
              <w:t>спадкових правовідносин</w:t>
            </w:r>
            <w:r w:rsidRPr="3B307C64">
              <w:rPr>
                <w:lang w:val="uk"/>
              </w:rPr>
              <w:t>, проаналізувати права та обов`язки їх учасників.</w:t>
            </w:r>
          </w:p>
        </w:tc>
      </w:tr>
      <w:tr w:rsidR="006672D0" w:rsidRPr="00182585" w14:paraId="00DE5AF2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B72DF" w14:textId="77777777" w:rsidR="006672D0" w:rsidRPr="001C2A85" w:rsidRDefault="006672D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D78E5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1.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Дякович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М.М. Хрестоматія нотаріального права України. – К. Істина, 2017.</w:t>
            </w:r>
          </w:p>
          <w:p w14:paraId="4B43DCCE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2.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С.Я., </w:t>
            </w:r>
            <w:proofErr w:type="spellStart"/>
            <w:r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Є.І. Спадкове право. Теорія та практика. Навчальний посібник. – К.: </w:t>
            </w:r>
            <w:proofErr w:type="spellStart"/>
            <w:r w:rsidRPr="001E6CE1">
              <w:rPr>
                <w:color w:val="auto"/>
                <w:lang w:val="uk-UA" w:eastAsia="uk-UA"/>
              </w:rPr>
              <w:t>Атіка</w:t>
            </w:r>
            <w:proofErr w:type="spellEnd"/>
            <w:r w:rsidRPr="001E6CE1">
              <w:rPr>
                <w:color w:val="auto"/>
                <w:lang w:val="uk-UA" w:eastAsia="uk-UA"/>
              </w:rPr>
              <w:t>, 2002.</w:t>
            </w:r>
          </w:p>
          <w:p w14:paraId="057AAF18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3.</w:t>
            </w:r>
            <w:r w:rsidRPr="001E6CE1">
              <w:rPr>
                <w:color w:val="auto"/>
                <w:lang w:val="uk-UA" w:eastAsia="uk-UA"/>
              </w:rPr>
              <w:tab/>
              <w:t>Спадкове право: Нотаріат. Адвокатура. Суд: Наук.-</w:t>
            </w:r>
            <w:proofErr w:type="spellStart"/>
            <w:r w:rsidRPr="001E6CE1">
              <w:rPr>
                <w:color w:val="auto"/>
                <w:lang w:val="uk-UA" w:eastAsia="uk-UA"/>
              </w:rPr>
              <w:t>практ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посіб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./ С.Я. </w:t>
            </w:r>
            <w:proofErr w:type="spellStart"/>
            <w:r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, Є.І. </w:t>
            </w:r>
            <w:proofErr w:type="spellStart"/>
            <w:r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, О.М. Клименко, С.Я. </w:t>
            </w:r>
            <w:proofErr w:type="spellStart"/>
            <w:r w:rsidRPr="001E6CE1">
              <w:rPr>
                <w:color w:val="auto"/>
                <w:lang w:val="uk-UA" w:eastAsia="uk-UA"/>
              </w:rPr>
              <w:t>Рябовська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, Л.О. </w:t>
            </w:r>
            <w:proofErr w:type="spellStart"/>
            <w:r w:rsidRPr="001E6CE1">
              <w:rPr>
                <w:color w:val="auto"/>
                <w:lang w:val="uk-UA" w:eastAsia="uk-UA"/>
              </w:rPr>
              <w:t>Кармаза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та ін.; За </w:t>
            </w:r>
            <w:proofErr w:type="spellStart"/>
            <w:r w:rsidRPr="001E6CE1">
              <w:rPr>
                <w:color w:val="auto"/>
                <w:lang w:val="uk-UA" w:eastAsia="uk-UA"/>
              </w:rPr>
              <w:t>заг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ред. С.Я. </w:t>
            </w:r>
            <w:proofErr w:type="spellStart"/>
            <w:r w:rsidRPr="001E6CE1">
              <w:rPr>
                <w:color w:val="auto"/>
                <w:lang w:val="uk-UA" w:eastAsia="uk-UA"/>
              </w:rPr>
              <w:t>Фурси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– К.: Видавець </w:t>
            </w:r>
            <w:proofErr w:type="spellStart"/>
            <w:r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С.Я.: КНТ, 2007. </w:t>
            </w:r>
          </w:p>
          <w:p w14:paraId="4E9BE08B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4D021082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Допоміжна література:</w:t>
            </w:r>
          </w:p>
          <w:p w14:paraId="2F2B4B3A" w14:textId="78FD42B4" w:rsidR="001E6CE1" w:rsidRPr="001E6CE1" w:rsidRDefault="005070E2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1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  <w:t xml:space="preserve"> Васильченко В. Розробка теорії спадкового договору на сучасному етапі //     Вісник прокуратури. – 2003. № 11. – С. 68-73.</w:t>
            </w:r>
          </w:p>
          <w:p w14:paraId="2AF1C929" w14:textId="1F5712C7" w:rsidR="001E6CE1" w:rsidRPr="001E6CE1" w:rsidRDefault="005070E2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  <w:t xml:space="preserve"> Васильченко В. Юридична сутність інституту спадкового договору та його  місце в системі цивільного права // Право України. – 2003. – № 7. – С. 137-140.</w:t>
            </w:r>
          </w:p>
          <w:p w14:paraId="18BF029D" w14:textId="1C3B1C25" w:rsidR="001E6CE1" w:rsidRPr="001E6CE1" w:rsidRDefault="005070E2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3</w:t>
            </w:r>
            <w:bookmarkStart w:id="0" w:name="_GoBack"/>
            <w:bookmarkEnd w:id="0"/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  <w:t xml:space="preserve"> Васильченко В. Юридична сутність інституту спадкового договору та його місце в системі цивільного права // Право України. – 2003. – № 6. – С. 118-121.</w:t>
            </w:r>
          </w:p>
          <w:p w14:paraId="72D3F6E8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5.</w:t>
            </w:r>
            <w:r w:rsidRPr="001E6CE1">
              <w:rPr>
                <w:color w:val="auto"/>
                <w:lang w:val="uk-UA" w:eastAsia="uk-UA"/>
              </w:rPr>
              <w:tab/>
              <w:t xml:space="preserve"> </w:t>
            </w:r>
            <w:proofErr w:type="spellStart"/>
            <w:r w:rsidRPr="001E6CE1">
              <w:rPr>
                <w:color w:val="auto"/>
                <w:lang w:val="uk-UA" w:eastAsia="uk-UA"/>
              </w:rPr>
              <w:t>Гелич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А. О. Об'єкти спадкування за цивільним законодавством України: </w:t>
            </w:r>
            <w:proofErr w:type="spellStart"/>
            <w:r w:rsidRPr="001E6CE1">
              <w:rPr>
                <w:color w:val="auto"/>
                <w:lang w:val="uk-UA" w:eastAsia="uk-UA"/>
              </w:rPr>
              <w:t>автореф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дис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... </w:t>
            </w:r>
            <w:proofErr w:type="spellStart"/>
            <w:r w:rsidRPr="001E6CE1">
              <w:rPr>
                <w:color w:val="auto"/>
                <w:lang w:val="uk-UA" w:eastAsia="uk-UA"/>
              </w:rPr>
              <w:t>канд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наук : 12.00.03; Н.-д. ін-т приват. права і підприємництва </w:t>
            </w:r>
            <w:proofErr w:type="spellStart"/>
            <w:r w:rsidRPr="001E6CE1">
              <w:rPr>
                <w:color w:val="auto"/>
                <w:lang w:val="uk-UA" w:eastAsia="uk-UA"/>
              </w:rPr>
              <w:t>Нац</w:t>
            </w:r>
            <w:proofErr w:type="spellEnd"/>
            <w:r w:rsidRPr="001E6CE1">
              <w:rPr>
                <w:color w:val="auto"/>
                <w:lang w:val="uk-UA" w:eastAsia="uk-UA"/>
              </w:rPr>
              <w:t>. акад. прав. наук України. — К., 2011. — 18 с.</w:t>
            </w:r>
          </w:p>
          <w:p w14:paraId="48B41320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6.</w:t>
            </w:r>
            <w:r w:rsidRPr="001E6CE1">
              <w:rPr>
                <w:color w:val="auto"/>
                <w:lang w:val="uk-UA" w:eastAsia="uk-UA"/>
              </w:rPr>
              <w:tab/>
              <w:t xml:space="preserve">Гордон М.В. </w:t>
            </w:r>
            <w:proofErr w:type="spellStart"/>
            <w:r w:rsidRPr="001E6CE1">
              <w:rPr>
                <w:color w:val="auto"/>
                <w:lang w:val="uk-UA" w:eastAsia="uk-UA"/>
              </w:rPr>
              <w:t>Наследование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по закону и по </w:t>
            </w:r>
            <w:proofErr w:type="spellStart"/>
            <w:r w:rsidRPr="001E6CE1">
              <w:rPr>
                <w:color w:val="auto"/>
                <w:lang w:val="uk-UA" w:eastAsia="uk-UA"/>
              </w:rPr>
              <w:t>завещанию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– М., </w:t>
            </w:r>
            <w:proofErr w:type="spellStart"/>
            <w:r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лит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., 1967. </w:t>
            </w:r>
          </w:p>
          <w:p w14:paraId="3F4E7B61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7.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Гражданское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и </w:t>
            </w:r>
            <w:proofErr w:type="spellStart"/>
            <w:r w:rsidRPr="001E6CE1">
              <w:rPr>
                <w:color w:val="auto"/>
                <w:lang w:val="uk-UA" w:eastAsia="uk-UA"/>
              </w:rPr>
              <w:t>торговое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право </w:t>
            </w:r>
            <w:proofErr w:type="spellStart"/>
            <w:r w:rsidRPr="001E6CE1">
              <w:rPr>
                <w:color w:val="auto"/>
                <w:lang w:val="uk-UA" w:eastAsia="uk-UA"/>
              </w:rPr>
              <w:t>капиталистических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1E6CE1">
              <w:rPr>
                <w:color w:val="auto"/>
                <w:lang w:val="uk-UA" w:eastAsia="uk-UA"/>
              </w:rPr>
              <w:t>государств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: </w:t>
            </w:r>
            <w:proofErr w:type="spellStart"/>
            <w:r w:rsidRPr="001E6CE1">
              <w:rPr>
                <w:color w:val="auto"/>
                <w:lang w:val="uk-UA" w:eastAsia="uk-UA"/>
              </w:rPr>
              <w:t>Учебник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– 3-е </w:t>
            </w:r>
            <w:proofErr w:type="spellStart"/>
            <w:r w:rsidRPr="001E6CE1">
              <w:rPr>
                <w:color w:val="auto"/>
                <w:lang w:val="uk-UA" w:eastAsia="uk-UA"/>
              </w:rPr>
              <w:t>изд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., </w:t>
            </w:r>
            <w:proofErr w:type="spellStart"/>
            <w:r w:rsidRPr="001E6CE1">
              <w:rPr>
                <w:color w:val="auto"/>
                <w:lang w:val="uk-UA" w:eastAsia="uk-UA"/>
              </w:rPr>
              <w:t>перераб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и </w:t>
            </w:r>
            <w:proofErr w:type="spellStart"/>
            <w:r w:rsidRPr="001E6CE1">
              <w:rPr>
                <w:color w:val="auto"/>
                <w:lang w:val="uk-UA" w:eastAsia="uk-UA"/>
              </w:rPr>
              <w:t>доп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– М.: </w:t>
            </w:r>
            <w:proofErr w:type="spellStart"/>
            <w:r w:rsidRPr="001E6CE1">
              <w:rPr>
                <w:color w:val="auto"/>
                <w:lang w:val="uk-UA" w:eastAsia="uk-UA"/>
              </w:rPr>
              <w:t>Международные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1E6CE1">
              <w:rPr>
                <w:color w:val="auto"/>
                <w:lang w:val="uk-UA" w:eastAsia="uk-UA"/>
              </w:rPr>
              <w:t>отношения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, 1993. </w:t>
            </w:r>
          </w:p>
          <w:p w14:paraId="40E02064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8.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Грудцына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Л.Ю. </w:t>
            </w:r>
            <w:proofErr w:type="spellStart"/>
            <w:r w:rsidRPr="001E6CE1">
              <w:rPr>
                <w:color w:val="auto"/>
                <w:lang w:val="uk-UA" w:eastAsia="uk-UA"/>
              </w:rPr>
              <w:t>Наследование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Дарение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Рента. </w:t>
            </w:r>
            <w:proofErr w:type="spellStart"/>
            <w:r w:rsidRPr="001E6CE1">
              <w:rPr>
                <w:color w:val="auto"/>
                <w:lang w:val="uk-UA" w:eastAsia="uk-UA"/>
              </w:rPr>
              <w:t>Как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правильно </w:t>
            </w:r>
            <w:proofErr w:type="spellStart"/>
            <w:r w:rsidRPr="001E6CE1">
              <w:rPr>
                <w:color w:val="auto"/>
                <w:lang w:val="uk-UA" w:eastAsia="uk-UA"/>
              </w:rPr>
              <w:t>распорядиться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1E6CE1">
              <w:rPr>
                <w:color w:val="auto"/>
                <w:lang w:val="uk-UA" w:eastAsia="uk-UA"/>
              </w:rPr>
              <w:t>своим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1E6CE1">
              <w:rPr>
                <w:color w:val="auto"/>
                <w:lang w:val="uk-UA" w:eastAsia="uk-UA"/>
              </w:rPr>
              <w:t>имуществом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– М.: </w:t>
            </w:r>
            <w:proofErr w:type="spellStart"/>
            <w:r w:rsidRPr="001E6CE1">
              <w:rPr>
                <w:color w:val="auto"/>
                <w:lang w:val="uk-UA" w:eastAsia="uk-UA"/>
              </w:rPr>
              <w:t>Изд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-во </w:t>
            </w:r>
            <w:proofErr w:type="spellStart"/>
            <w:r w:rsidRPr="001E6CE1">
              <w:rPr>
                <w:color w:val="auto"/>
                <w:lang w:val="uk-UA" w:eastAsia="uk-UA"/>
              </w:rPr>
              <w:t>Эксмо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, 2006. </w:t>
            </w:r>
          </w:p>
          <w:p w14:paraId="7147623C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9.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Заіка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Ю.О. Становлення і розвиток спадкового права в Україні: Монографія. – К.: Національна академія внутрішніх справ України, 2004.</w:t>
            </w:r>
          </w:p>
          <w:p w14:paraId="5A9083B1" w14:textId="77777777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10.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Заіка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Ю.О. Спадкове право України: </w:t>
            </w:r>
            <w:proofErr w:type="spellStart"/>
            <w:r w:rsidRPr="001E6CE1">
              <w:rPr>
                <w:color w:val="auto"/>
                <w:lang w:val="uk-UA" w:eastAsia="uk-UA"/>
              </w:rPr>
              <w:t>Навч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посіб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– К.: Істина, 2006. </w:t>
            </w:r>
          </w:p>
          <w:p w14:paraId="75190CB7" w14:textId="4009D093" w:rsid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lastRenderedPageBreak/>
              <w:t>11.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Кармаза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О.О. Спадкування у сучасному міжнародному приватному праві: </w:t>
            </w:r>
            <w:proofErr w:type="spellStart"/>
            <w:r w:rsidRPr="001E6CE1">
              <w:rPr>
                <w:color w:val="auto"/>
                <w:lang w:val="uk-UA" w:eastAsia="uk-UA"/>
              </w:rPr>
              <w:t>Автореф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дис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... </w:t>
            </w:r>
            <w:proofErr w:type="spellStart"/>
            <w:r w:rsidRPr="001E6CE1">
              <w:rPr>
                <w:color w:val="auto"/>
                <w:lang w:val="uk-UA" w:eastAsia="uk-UA"/>
              </w:rPr>
              <w:t>канд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наук: 12.00.03; Київ. </w:t>
            </w:r>
            <w:proofErr w:type="spellStart"/>
            <w:r w:rsidRPr="001E6CE1">
              <w:rPr>
                <w:color w:val="auto"/>
                <w:lang w:val="uk-UA" w:eastAsia="uk-UA"/>
              </w:rPr>
              <w:t>нац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ун-т ім. </w:t>
            </w:r>
            <w:proofErr w:type="spellStart"/>
            <w:r w:rsidRPr="001E6CE1">
              <w:rPr>
                <w:color w:val="auto"/>
                <w:lang w:val="uk-UA" w:eastAsia="uk-UA"/>
              </w:rPr>
              <w:t>Т.Шевченка</w:t>
            </w:r>
            <w:proofErr w:type="spellEnd"/>
            <w:r w:rsidRPr="001E6CE1">
              <w:rPr>
                <w:color w:val="auto"/>
                <w:lang w:val="uk-UA" w:eastAsia="uk-UA"/>
              </w:rPr>
              <w:t>. — К., 2006. — 18 с.</w:t>
            </w:r>
          </w:p>
          <w:p w14:paraId="6380A263" w14:textId="7AA4D58F" w:rsidR="00D42582" w:rsidRDefault="00D42582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12. Кравчик М.Б.</w:t>
            </w:r>
            <w:r w:rsidRPr="00D42582">
              <w:rPr>
                <w:color w:val="auto"/>
                <w:lang w:val="uk-UA" w:eastAsia="uk-UA"/>
              </w:rPr>
              <w:t xml:space="preserve"> .: Спадкові правовідносини як механізм здійснення спадкових прав. //Науковий вісник Міжнародного гуманітарного університету. – Випуск 3, –2018 – С.102-107.</w:t>
            </w:r>
          </w:p>
          <w:p w14:paraId="20A1C93C" w14:textId="48387A4F" w:rsidR="00D42582" w:rsidRDefault="00D42582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D42582">
              <w:rPr>
                <w:color w:val="auto"/>
                <w:lang w:val="uk-UA" w:eastAsia="uk-UA"/>
              </w:rPr>
              <w:t>1</w:t>
            </w:r>
            <w:r>
              <w:rPr>
                <w:color w:val="auto"/>
                <w:lang w:val="uk-UA" w:eastAsia="uk-UA"/>
              </w:rPr>
              <w:t>3</w:t>
            </w:r>
            <w:r w:rsidRPr="00D42582">
              <w:rPr>
                <w:color w:val="auto"/>
                <w:lang w:val="uk-UA" w:eastAsia="uk-UA"/>
              </w:rPr>
              <w:t>. Кравчик М.Б. Особливості розвитку спадкового договору та вплив іноземного законодавства на його формування //Науковий журнал Одеського державного університету внутрішніх справ «Південноукраїнський правничий часопис».– Випуск 4, ч.2 –  2019. – С.121-125.</w:t>
            </w:r>
          </w:p>
          <w:p w14:paraId="39B90383" w14:textId="2C75B094" w:rsidR="00D42582" w:rsidRDefault="00D42582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14</w:t>
            </w:r>
            <w:r w:rsidRPr="00D42582">
              <w:rPr>
                <w:color w:val="auto"/>
                <w:lang w:val="uk-UA" w:eastAsia="uk-UA"/>
              </w:rPr>
              <w:tab/>
              <w:t>Кравчик М.Б. Форма заповіту за законодавством України та законодавством зарубіжних держав Проблеми державотворення і захисту прав людини в Україні : Матеріали ХXIV звітної науково-практичної конференції, м. Львів, ЛНУ ім. Івана Франка 7-8 лютого 2019 року, І частина .-С. 166-169.</w:t>
            </w:r>
          </w:p>
          <w:p w14:paraId="2E07A068" w14:textId="77561E91" w:rsidR="00D42582" w:rsidRPr="00D42582" w:rsidRDefault="00D42582" w:rsidP="00D42582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15</w:t>
            </w:r>
            <w:r w:rsidRPr="00D42582">
              <w:rPr>
                <w:color w:val="auto"/>
                <w:lang w:val="uk-UA" w:eastAsia="uk-UA"/>
              </w:rPr>
              <w:t>.</w:t>
            </w:r>
            <w:r w:rsidRPr="00D42582">
              <w:rPr>
                <w:color w:val="auto"/>
                <w:lang w:val="uk-UA" w:eastAsia="uk-UA"/>
              </w:rPr>
              <w:tab/>
              <w:t>Кравчик М.Б. Становлення інституту спадкового договору. : Матеріали міжнародна науково-практичної конференція «Інтеграція юридичної науки і практики в сучасних умовах», м. Запоріжжя, Класичний приватний університет  Академія «БОЛАШАК» (Казахстан) 23-24 серпня 2019 року.-С. 29-32.</w:t>
            </w:r>
          </w:p>
          <w:p w14:paraId="3A03E2B3" w14:textId="485C5BC7" w:rsidR="00D42582" w:rsidRDefault="00D42582" w:rsidP="00D42582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D42582">
              <w:rPr>
                <w:color w:val="auto"/>
                <w:lang w:val="uk-UA" w:eastAsia="uk-UA"/>
              </w:rPr>
              <w:t>1</w:t>
            </w:r>
            <w:r>
              <w:rPr>
                <w:color w:val="auto"/>
                <w:lang w:val="uk-UA" w:eastAsia="uk-UA"/>
              </w:rPr>
              <w:t>6</w:t>
            </w:r>
            <w:r w:rsidRPr="00D42582">
              <w:rPr>
                <w:color w:val="auto"/>
                <w:lang w:val="uk-UA" w:eastAsia="uk-UA"/>
              </w:rPr>
              <w:t>.</w:t>
            </w:r>
            <w:r w:rsidRPr="00D42582">
              <w:rPr>
                <w:color w:val="auto"/>
                <w:lang w:val="uk-UA" w:eastAsia="uk-UA"/>
              </w:rPr>
              <w:tab/>
              <w:t>Кравчик М.Б. Загальні наслідки недійсності шлюбу : Матеріали міжнародної науково-практичної конференції «Правове регулювання суспільних відносин: перспективні напрямки на шляху до сталого розвитку», м. Київ, Таврійський національний університет імені В.І. Вернадського Навчально-Науковий гуманітарний інститут 4-5 жовтня 2019 року.-С. 35-38.</w:t>
            </w:r>
          </w:p>
          <w:p w14:paraId="5D09CC81" w14:textId="328DC761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1</w:t>
            </w:r>
            <w:r w:rsidR="00D42582">
              <w:rPr>
                <w:color w:val="auto"/>
                <w:lang w:val="uk-UA" w:eastAsia="uk-UA"/>
              </w:rPr>
              <w:t>7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Наследственное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право / </w:t>
            </w:r>
            <w:proofErr w:type="spellStart"/>
            <w:r w:rsidRPr="001E6CE1">
              <w:rPr>
                <w:color w:val="auto"/>
                <w:lang w:val="uk-UA" w:eastAsia="uk-UA"/>
              </w:rPr>
              <w:t>Ин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-т </w:t>
            </w:r>
            <w:proofErr w:type="spellStart"/>
            <w:r w:rsidRPr="001E6CE1">
              <w:rPr>
                <w:color w:val="auto"/>
                <w:lang w:val="uk-UA" w:eastAsia="uk-UA"/>
              </w:rPr>
              <w:t>законодательства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и </w:t>
            </w:r>
            <w:proofErr w:type="spellStart"/>
            <w:r w:rsidRPr="001E6CE1">
              <w:rPr>
                <w:color w:val="auto"/>
                <w:lang w:val="uk-UA" w:eastAsia="uk-UA"/>
              </w:rPr>
              <w:t>сравн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правоведения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при </w:t>
            </w:r>
            <w:proofErr w:type="spellStart"/>
            <w:r w:rsidRPr="001E6CE1">
              <w:rPr>
                <w:color w:val="auto"/>
                <w:lang w:val="uk-UA" w:eastAsia="uk-UA"/>
              </w:rPr>
              <w:t>Правительстве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Рос. </w:t>
            </w:r>
            <w:proofErr w:type="spellStart"/>
            <w:r w:rsidRPr="001E6CE1">
              <w:rPr>
                <w:color w:val="auto"/>
                <w:lang w:val="uk-UA" w:eastAsia="uk-UA"/>
              </w:rPr>
              <w:t>Федерации</w:t>
            </w:r>
            <w:proofErr w:type="spellEnd"/>
            <w:r w:rsidRPr="001E6CE1">
              <w:rPr>
                <w:color w:val="auto"/>
                <w:lang w:val="uk-UA" w:eastAsia="uk-UA"/>
              </w:rPr>
              <w:t>; [</w:t>
            </w:r>
            <w:proofErr w:type="spellStart"/>
            <w:r w:rsidRPr="001E6CE1">
              <w:rPr>
                <w:color w:val="auto"/>
                <w:lang w:val="uk-UA" w:eastAsia="uk-UA"/>
              </w:rPr>
              <w:t>Булаевский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Б.А. и </w:t>
            </w:r>
            <w:proofErr w:type="spellStart"/>
            <w:r w:rsidRPr="001E6CE1">
              <w:rPr>
                <w:color w:val="auto"/>
                <w:lang w:val="uk-UA" w:eastAsia="uk-UA"/>
              </w:rPr>
              <w:t>др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.]; </w:t>
            </w:r>
            <w:proofErr w:type="spellStart"/>
            <w:r w:rsidRPr="001E6CE1">
              <w:rPr>
                <w:color w:val="auto"/>
                <w:lang w:val="uk-UA" w:eastAsia="uk-UA"/>
              </w:rPr>
              <w:t>отв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ред.             К.Б. Ярошенко. – М.: Волтерс </w:t>
            </w:r>
            <w:proofErr w:type="spellStart"/>
            <w:r w:rsidRPr="001E6CE1">
              <w:rPr>
                <w:color w:val="auto"/>
                <w:lang w:val="uk-UA" w:eastAsia="uk-UA"/>
              </w:rPr>
              <w:t>Клувер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, 2005. </w:t>
            </w:r>
          </w:p>
          <w:p w14:paraId="5BF74CCD" w14:textId="5A6FACC1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1</w:t>
            </w:r>
            <w:r w:rsidR="00D42582">
              <w:rPr>
                <w:color w:val="auto"/>
                <w:lang w:val="uk-UA" w:eastAsia="uk-UA"/>
              </w:rPr>
              <w:t>8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  <w:t>Науково-практичний коментар Цивільного кодексу України / За ред.      В.М. Коссака. – К.: Істина, 2008.</w:t>
            </w:r>
          </w:p>
          <w:p w14:paraId="394A2971" w14:textId="790028DD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1</w:t>
            </w:r>
            <w:r w:rsidR="00D42582">
              <w:rPr>
                <w:color w:val="auto"/>
                <w:lang w:val="uk-UA" w:eastAsia="uk-UA"/>
              </w:rPr>
              <w:t>9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  <w:t xml:space="preserve">Науково-практичний коментар Цивільного кодексу України: У 2 т. – 2-е вид., перероб. і </w:t>
            </w:r>
            <w:proofErr w:type="spellStart"/>
            <w:r w:rsidRPr="001E6CE1">
              <w:rPr>
                <w:color w:val="auto"/>
                <w:lang w:val="uk-UA" w:eastAsia="uk-UA"/>
              </w:rPr>
              <w:t>доп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/ За ред. О.В. </w:t>
            </w:r>
            <w:proofErr w:type="spellStart"/>
            <w:r w:rsidRPr="001E6CE1">
              <w:rPr>
                <w:color w:val="auto"/>
                <w:lang w:val="uk-UA" w:eastAsia="uk-UA"/>
              </w:rPr>
              <w:t>Дзери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(кер. </w:t>
            </w:r>
            <w:proofErr w:type="spellStart"/>
            <w:r w:rsidRPr="001E6CE1">
              <w:rPr>
                <w:color w:val="auto"/>
                <w:lang w:val="uk-UA" w:eastAsia="uk-UA"/>
              </w:rPr>
              <w:t>авт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кол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.), Н.С. </w:t>
            </w:r>
            <w:proofErr w:type="spellStart"/>
            <w:r w:rsidRPr="001E6CE1">
              <w:rPr>
                <w:color w:val="auto"/>
                <w:lang w:val="uk-UA" w:eastAsia="uk-UA"/>
              </w:rPr>
              <w:t>Кузнєцової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, В.В. </w:t>
            </w:r>
            <w:proofErr w:type="spellStart"/>
            <w:r w:rsidRPr="001E6CE1">
              <w:rPr>
                <w:color w:val="auto"/>
                <w:lang w:val="uk-UA" w:eastAsia="uk-UA"/>
              </w:rPr>
              <w:t>Луця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– К.: Юрінком Інтер, 2006. – Т. ІІ. </w:t>
            </w:r>
          </w:p>
          <w:p w14:paraId="6D24AD23" w14:textId="09A00F4B" w:rsidR="001E6CE1" w:rsidRPr="001E6CE1" w:rsidRDefault="00D42582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20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Нелін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О. І. Еволюція спадкового права в Україні (історично-правовий аспект):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автореф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дис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... д-ра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наук : 12.00.01; Київ.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нац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ун-т ім. Т. Шевченка. — К., 2010. — 39 с. </w:t>
            </w:r>
          </w:p>
          <w:p w14:paraId="331316CB" w14:textId="323B2D46" w:rsidR="001E6CE1" w:rsidRPr="001E6CE1" w:rsidRDefault="00D42582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21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Никитюк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П.С.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Наследственное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право и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наследственный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процесс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–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Кишинев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: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Штиинца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, 1973. </w:t>
            </w:r>
          </w:p>
          <w:p w14:paraId="7E5E45FB" w14:textId="184728C0" w:rsidR="001E6CE1" w:rsidRPr="001E6CE1" w:rsidRDefault="0023166A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22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Основные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институты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гражданского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права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зарубежных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стран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Сравнительно-правовое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исследование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/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Руководитель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авторского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коллектива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докт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наук В.В.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Залесский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– М.: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Изд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>-во НОРМА, 2000.</w:t>
            </w:r>
          </w:p>
          <w:p w14:paraId="01AF9F08" w14:textId="681FA943" w:rsidR="001E6CE1" w:rsidRPr="001E6CE1" w:rsidRDefault="0023166A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23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Ромовская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З.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Проблемы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наследственного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договора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//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Юридическая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практика. – 2003. - № 44 (306). – С. 16.</w:t>
            </w:r>
          </w:p>
          <w:p w14:paraId="4974984C" w14:textId="79DE150A" w:rsidR="001E6CE1" w:rsidRPr="001E6CE1" w:rsidRDefault="0023166A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24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Ромовська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З.В. Реформа спадкового права // Українське право. – 1997. –    № 1. – С. 101-107.</w:t>
            </w:r>
          </w:p>
          <w:p w14:paraId="190383C4" w14:textId="6760F585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2</w:t>
            </w:r>
            <w:r w:rsidR="0023166A">
              <w:rPr>
                <w:color w:val="auto"/>
                <w:lang w:val="uk-UA" w:eastAsia="uk-UA"/>
              </w:rPr>
              <w:t>5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Ромовська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З.В. Спадковий договір // Нотар-ХХІ. – 2003. – № 3 (13). –   С. 14-15.</w:t>
            </w:r>
          </w:p>
          <w:p w14:paraId="36E2ACC0" w14:textId="61F14F91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lastRenderedPageBreak/>
              <w:t>2</w:t>
            </w:r>
            <w:r w:rsidR="0023166A">
              <w:rPr>
                <w:color w:val="auto"/>
                <w:lang w:val="uk-UA" w:eastAsia="uk-UA"/>
              </w:rPr>
              <w:t>6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Рабовська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С.Я. Спадкування прав засновника (учасника) корпоративного підприємства: </w:t>
            </w:r>
            <w:proofErr w:type="spellStart"/>
            <w:r w:rsidRPr="001E6CE1">
              <w:rPr>
                <w:color w:val="auto"/>
                <w:lang w:val="uk-UA" w:eastAsia="uk-UA"/>
              </w:rPr>
              <w:t>Автореф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дис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... </w:t>
            </w:r>
            <w:proofErr w:type="spellStart"/>
            <w:r w:rsidRPr="001E6CE1">
              <w:rPr>
                <w:color w:val="auto"/>
                <w:lang w:val="uk-UA" w:eastAsia="uk-UA"/>
              </w:rPr>
              <w:t>канд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наук: 12.00.03; Київ. </w:t>
            </w:r>
            <w:proofErr w:type="spellStart"/>
            <w:r w:rsidRPr="001E6CE1">
              <w:rPr>
                <w:color w:val="auto"/>
                <w:lang w:val="uk-UA" w:eastAsia="uk-UA"/>
              </w:rPr>
              <w:t>нац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ун-т ім. </w:t>
            </w:r>
            <w:proofErr w:type="spellStart"/>
            <w:r w:rsidRPr="001E6CE1">
              <w:rPr>
                <w:color w:val="auto"/>
                <w:lang w:val="uk-UA" w:eastAsia="uk-UA"/>
              </w:rPr>
              <w:t>Т.Шевченка</w:t>
            </w:r>
            <w:proofErr w:type="spellEnd"/>
            <w:r w:rsidRPr="001E6CE1">
              <w:rPr>
                <w:color w:val="auto"/>
                <w:lang w:val="uk-UA" w:eastAsia="uk-UA"/>
              </w:rPr>
              <w:t>. — К., 2007. — 20 с.</w:t>
            </w:r>
          </w:p>
          <w:p w14:paraId="310A2495" w14:textId="224DD649" w:rsidR="001E6CE1" w:rsidRPr="001E6CE1" w:rsidRDefault="0023166A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27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  <w:t>Спадкове право: Нотаріат. Адвокатура. Суд: Наук.-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практ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посіб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./ С.Я.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, Є.І.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, О.М. Клименко, С.Я.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Рябовська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, Л.О.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Кармаза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та ін.; За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заг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ред. С.Я.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Фурси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– К.: Видавець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С.Я.: КНТ, 2007. </w:t>
            </w:r>
          </w:p>
          <w:p w14:paraId="6D2A3201" w14:textId="0A4089D2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2</w:t>
            </w:r>
            <w:r w:rsidR="0023166A">
              <w:rPr>
                <w:color w:val="auto"/>
                <w:lang w:val="uk-UA" w:eastAsia="uk-UA"/>
              </w:rPr>
              <w:t>8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  <w:t xml:space="preserve">Степанюк А.А. Застосування колізійних норм щодо спадкування в міжнародному приватному праві: </w:t>
            </w:r>
            <w:proofErr w:type="spellStart"/>
            <w:r w:rsidRPr="001E6CE1">
              <w:rPr>
                <w:color w:val="auto"/>
                <w:lang w:val="uk-UA" w:eastAsia="uk-UA"/>
              </w:rPr>
              <w:t>Автореф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дис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... </w:t>
            </w:r>
            <w:proofErr w:type="spellStart"/>
            <w:r w:rsidRPr="001E6CE1">
              <w:rPr>
                <w:color w:val="auto"/>
                <w:lang w:val="uk-UA" w:eastAsia="uk-UA"/>
              </w:rPr>
              <w:t>канд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наук: 12.00.03; </w:t>
            </w:r>
            <w:proofErr w:type="spellStart"/>
            <w:r w:rsidRPr="001E6CE1">
              <w:rPr>
                <w:color w:val="auto"/>
                <w:lang w:val="uk-UA" w:eastAsia="uk-UA"/>
              </w:rPr>
              <w:t>Нац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акад. ім. </w:t>
            </w:r>
            <w:proofErr w:type="spellStart"/>
            <w:r w:rsidRPr="001E6CE1">
              <w:rPr>
                <w:color w:val="auto"/>
                <w:lang w:val="uk-UA" w:eastAsia="uk-UA"/>
              </w:rPr>
              <w:t>Я.Мудрого</w:t>
            </w:r>
            <w:proofErr w:type="spellEnd"/>
            <w:r w:rsidRPr="001E6CE1">
              <w:rPr>
                <w:color w:val="auto"/>
                <w:lang w:val="uk-UA" w:eastAsia="uk-UA"/>
              </w:rPr>
              <w:t>. — Х., 2003. — 20 с.</w:t>
            </w:r>
          </w:p>
          <w:p w14:paraId="06CD5451" w14:textId="74B57ADA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2</w:t>
            </w:r>
            <w:r w:rsidR="0023166A">
              <w:rPr>
                <w:color w:val="auto"/>
                <w:lang w:val="uk-UA" w:eastAsia="uk-UA"/>
              </w:rPr>
              <w:t>9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  <w:t xml:space="preserve"> </w:t>
            </w:r>
            <w:proofErr w:type="spellStart"/>
            <w:r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С.Я., </w:t>
            </w:r>
            <w:proofErr w:type="spellStart"/>
            <w:r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Є.І. Спадкове право. Теорія та практика. Навчальний посібник. – К.: </w:t>
            </w:r>
            <w:proofErr w:type="spellStart"/>
            <w:r w:rsidRPr="001E6CE1">
              <w:rPr>
                <w:color w:val="auto"/>
                <w:lang w:val="uk-UA" w:eastAsia="uk-UA"/>
              </w:rPr>
              <w:t>Атіка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, 2002. </w:t>
            </w:r>
          </w:p>
          <w:p w14:paraId="0E2855F6" w14:textId="28F3EAB7" w:rsidR="001E6CE1" w:rsidRPr="001E6CE1" w:rsidRDefault="0023166A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30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С.Я.,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Є.І. Спадковий договір. – К.: Видавець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Фурса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С.Я., 2006.</w:t>
            </w:r>
          </w:p>
          <w:p w14:paraId="3C766A20" w14:textId="4C1BBB9E" w:rsidR="001E6CE1" w:rsidRPr="001E6CE1" w:rsidRDefault="0023166A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31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  <w:t xml:space="preserve">Чуйкова В.Ю. Правові питання спадкування за заповітом.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Автореф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дис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...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канд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наук.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Нац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>. акад. України ім. Я. Мудрого. – Х., 1999.</w:t>
            </w:r>
          </w:p>
          <w:p w14:paraId="25D22A77" w14:textId="706393F8" w:rsidR="001E6CE1" w:rsidRPr="001E6CE1" w:rsidRDefault="0023166A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32</w:t>
            </w:r>
            <w:r w:rsidR="001E6CE1" w:rsidRPr="001E6CE1">
              <w:rPr>
                <w:color w:val="auto"/>
                <w:lang w:val="uk-UA" w:eastAsia="uk-UA"/>
              </w:rPr>
              <w:t>.</w:t>
            </w:r>
            <w:r w:rsidR="001E6CE1" w:rsidRPr="001E6CE1">
              <w:rPr>
                <w:color w:val="auto"/>
                <w:lang w:val="uk-UA" w:eastAsia="uk-UA"/>
              </w:rPr>
              <w:tab/>
              <w:t xml:space="preserve"> </w:t>
            </w:r>
            <w:proofErr w:type="spellStart"/>
            <w:r w:rsidR="001E6CE1" w:rsidRPr="001E6CE1">
              <w:rPr>
                <w:color w:val="auto"/>
                <w:lang w:val="uk-UA" w:eastAsia="uk-UA"/>
              </w:rPr>
              <w:t>Шама</w:t>
            </w:r>
            <w:proofErr w:type="spellEnd"/>
            <w:r w:rsidR="001E6CE1" w:rsidRPr="001E6CE1">
              <w:rPr>
                <w:color w:val="auto"/>
                <w:lang w:val="uk-UA" w:eastAsia="uk-UA"/>
              </w:rPr>
              <w:t xml:space="preserve"> Н. Теорії спільного заповіту // Проблеми державотворення і захисту прав людини в Україні: Матеріали ХVІІ регіональної науково-практичної конференції. 3-4 лютого 2011 року. - Львів: Юридичний факультет Львівського національного університету імені Івана Франка, 2011. – С. 202-203.</w:t>
            </w:r>
          </w:p>
          <w:p w14:paraId="6A490E9C" w14:textId="5AE194B3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3</w:t>
            </w:r>
            <w:r w:rsidR="0023166A">
              <w:rPr>
                <w:color w:val="auto"/>
                <w:lang w:val="uk-UA" w:eastAsia="uk-UA"/>
              </w:rPr>
              <w:t>3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Шама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Н.П. Правова природа спадкового договору // Університетські наукові записки. Часопис Хмельницького університету управління та права.  – 2006. –  № 2 (18). – С. 144-148.</w:t>
            </w:r>
          </w:p>
          <w:p w14:paraId="0FC2566F" w14:textId="30860388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3</w:t>
            </w:r>
            <w:r w:rsidR="0023166A">
              <w:rPr>
                <w:color w:val="auto"/>
                <w:lang w:val="uk-UA" w:eastAsia="uk-UA"/>
              </w:rPr>
              <w:t>4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Шама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Н.П. Зміст спадкового договору // Вісник Академії адвокатури України. – 2007. – № 2 (9). – С. 40-46. </w:t>
            </w:r>
          </w:p>
          <w:p w14:paraId="2D7A990C" w14:textId="2BE1267B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3</w:t>
            </w:r>
            <w:r w:rsidR="0023166A">
              <w:rPr>
                <w:color w:val="auto"/>
                <w:lang w:val="uk-UA" w:eastAsia="uk-UA"/>
              </w:rPr>
              <w:t>5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Шама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Н.П. Проблеми укладення спадкового договору за участю подружжя // Актуальні проблеми цивільного, житлового та сімейного законодавства: матеріали </w:t>
            </w:r>
            <w:proofErr w:type="spellStart"/>
            <w:r w:rsidRPr="001E6CE1">
              <w:rPr>
                <w:color w:val="auto"/>
                <w:lang w:val="uk-UA" w:eastAsia="uk-UA"/>
              </w:rPr>
              <w:t>міжнар</w:t>
            </w:r>
            <w:proofErr w:type="spellEnd"/>
            <w:r w:rsidRPr="001E6CE1">
              <w:rPr>
                <w:color w:val="auto"/>
                <w:lang w:val="uk-UA" w:eastAsia="uk-UA"/>
              </w:rPr>
              <w:t>. наук.-</w:t>
            </w:r>
            <w:proofErr w:type="spellStart"/>
            <w:r w:rsidRPr="001E6CE1">
              <w:rPr>
                <w:color w:val="auto"/>
                <w:lang w:val="uk-UA" w:eastAsia="uk-UA"/>
              </w:rPr>
              <w:t>практ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конф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., присвяченої 90-річчю з дня народження д-ра </w:t>
            </w:r>
            <w:proofErr w:type="spellStart"/>
            <w:r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наук, проф. В.П. Маслова, 16 берез. 2012 р. / </w:t>
            </w:r>
            <w:proofErr w:type="spellStart"/>
            <w:r w:rsidRPr="001E6CE1">
              <w:rPr>
                <w:color w:val="auto"/>
                <w:lang w:val="uk-UA" w:eastAsia="uk-UA"/>
              </w:rPr>
              <w:t>Нац</w:t>
            </w:r>
            <w:proofErr w:type="spellEnd"/>
            <w:r w:rsidRPr="001E6CE1">
              <w:rPr>
                <w:color w:val="auto"/>
                <w:lang w:val="uk-UA" w:eastAsia="uk-UA"/>
              </w:rPr>
              <w:t>. ун-т «</w:t>
            </w:r>
            <w:proofErr w:type="spellStart"/>
            <w:r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Pr="001E6CE1">
              <w:rPr>
                <w:color w:val="auto"/>
                <w:lang w:val="uk-UA" w:eastAsia="uk-UA"/>
              </w:rPr>
              <w:t>. акад. України ім. Ярослава Мудрого». – Х.: Право, 2012. – С. 282-284.</w:t>
            </w:r>
          </w:p>
          <w:p w14:paraId="534E2817" w14:textId="20A9C85D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3</w:t>
            </w:r>
            <w:r w:rsidR="0023166A">
              <w:rPr>
                <w:color w:val="auto"/>
                <w:lang w:val="uk-UA" w:eastAsia="uk-UA"/>
              </w:rPr>
              <w:t>6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</w:r>
            <w:proofErr w:type="spellStart"/>
            <w:r w:rsidRPr="001E6CE1">
              <w:rPr>
                <w:color w:val="auto"/>
                <w:lang w:val="uk-UA" w:eastAsia="uk-UA"/>
              </w:rPr>
              <w:t>Шама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 Н.П. Підстави розірвання спадкового договору // Університетські наукові записки. Часопис Хмельницького університету управління та права. – 2007. –  № 4 (24). – С. 223-228.</w:t>
            </w:r>
          </w:p>
          <w:p w14:paraId="7864E62D" w14:textId="1FC385CE" w:rsidR="001E6CE1" w:rsidRPr="001E6CE1" w:rsidRDefault="001E6CE1" w:rsidP="001E6CE1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E6CE1">
              <w:rPr>
                <w:color w:val="auto"/>
                <w:lang w:val="uk-UA" w:eastAsia="uk-UA"/>
              </w:rPr>
              <w:t>3</w:t>
            </w:r>
            <w:r w:rsidR="0023166A">
              <w:rPr>
                <w:color w:val="auto"/>
                <w:lang w:val="uk-UA" w:eastAsia="uk-UA"/>
              </w:rPr>
              <w:t>7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  <w:t>Шевченко О. Заповіт як підстава спадкування // Підприємництво, господарство і право. – 2003. – № 8. – С. 36-39.</w:t>
            </w:r>
          </w:p>
          <w:p w14:paraId="44EAFD9C" w14:textId="786F6D29" w:rsidR="00D23AA6" w:rsidRPr="00182585" w:rsidRDefault="001E6CE1" w:rsidP="001E6CE1">
            <w:pPr>
              <w:jc w:val="both"/>
              <w:textAlignment w:val="baseline"/>
              <w:rPr>
                <w:color w:val="auto"/>
                <w:lang w:val="ru-RU"/>
              </w:rPr>
            </w:pPr>
            <w:r w:rsidRPr="001E6CE1">
              <w:rPr>
                <w:color w:val="auto"/>
                <w:lang w:val="uk-UA" w:eastAsia="uk-UA"/>
              </w:rPr>
              <w:t>3</w:t>
            </w:r>
            <w:r w:rsidR="0023166A">
              <w:rPr>
                <w:color w:val="auto"/>
                <w:lang w:val="uk-UA" w:eastAsia="uk-UA"/>
              </w:rPr>
              <w:t>8</w:t>
            </w:r>
            <w:r w:rsidRPr="001E6CE1">
              <w:rPr>
                <w:color w:val="auto"/>
                <w:lang w:val="uk-UA" w:eastAsia="uk-UA"/>
              </w:rPr>
              <w:t>.</w:t>
            </w:r>
            <w:r w:rsidRPr="001E6CE1">
              <w:rPr>
                <w:color w:val="auto"/>
                <w:lang w:val="uk-UA" w:eastAsia="uk-UA"/>
              </w:rPr>
              <w:tab/>
              <w:t xml:space="preserve"> Шевчук Л.В. Заповіт як підстава виникнення правонаступництва в цивільному праві України. </w:t>
            </w:r>
            <w:proofErr w:type="spellStart"/>
            <w:r w:rsidRPr="001E6CE1">
              <w:rPr>
                <w:color w:val="auto"/>
                <w:lang w:val="uk-UA" w:eastAsia="uk-UA"/>
              </w:rPr>
              <w:t>Автореф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дис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... </w:t>
            </w:r>
            <w:proofErr w:type="spellStart"/>
            <w:r w:rsidRPr="001E6CE1">
              <w:rPr>
                <w:color w:val="auto"/>
                <w:lang w:val="uk-UA" w:eastAsia="uk-UA"/>
              </w:rPr>
              <w:t>канд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</w:t>
            </w:r>
            <w:proofErr w:type="spellStart"/>
            <w:r w:rsidRPr="001E6CE1">
              <w:rPr>
                <w:color w:val="auto"/>
                <w:lang w:val="uk-UA" w:eastAsia="uk-UA"/>
              </w:rPr>
              <w:t>юрид</w:t>
            </w:r>
            <w:proofErr w:type="spellEnd"/>
            <w:r w:rsidRPr="001E6CE1">
              <w:rPr>
                <w:color w:val="auto"/>
                <w:lang w:val="uk-UA" w:eastAsia="uk-UA"/>
              </w:rPr>
              <w:t xml:space="preserve">. наук. НАН України. Ін-т держави і права ім. В.М. Корецького. – К., 2001. </w:t>
            </w:r>
          </w:p>
        </w:tc>
      </w:tr>
      <w:tr w:rsidR="001C2A85" w:rsidRPr="001C2A85" w14:paraId="23BD2341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2E0E9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03307" w14:textId="143CAF76" w:rsidR="00505D80" w:rsidRDefault="344C5332" w:rsidP="344C5332">
            <w:pPr>
              <w:jc w:val="both"/>
              <w:rPr>
                <w:color w:val="auto"/>
                <w:u w:val="single"/>
                <w:lang w:val="uk-UA"/>
              </w:rPr>
            </w:pPr>
            <w:r w:rsidRPr="344C5332">
              <w:rPr>
                <w:b/>
                <w:bCs/>
                <w:color w:val="auto"/>
                <w:u w:val="single"/>
                <w:lang w:val="uk-UA"/>
              </w:rPr>
              <w:t>90</w:t>
            </w:r>
            <w:r w:rsidRPr="344C5332">
              <w:rPr>
                <w:color w:val="auto"/>
                <w:u w:val="single"/>
                <w:lang w:val="uk-UA"/>
              </w:rPr>
              <w:t xml:space="preserve">  год.</w:t>
            </w:r>
          </w:p>
          <w:p w14:paraId="4B94D5A5" w14:textId="77777777" w:rsidR="00B812F4" w:rsidRPr="001C2A85" w:rsidRDefault="00B812F4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182585" w14:paraId="1E73E12F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B198" w14:textId="77777777" w:rsidR="00730C15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C811B" w14:textId="70520973" w:rsidR="00730C15" w:rsidRPr="001C2A85" w:rsidRDefault="344C5332" w:rsidP="344C5332">
            <w:pPr>
              <w:jc w:val="both"/>
              <w:rPr>
                <w:color w:val="auto"/>
                <w:lang w:val="uk-UA"/>
              </w:rPr>
            </w:pPr>
            <w:r w:rsidRPr="344C5332">
              <w:rPr>
                <w:b/>
                <w:bCs/>
                <w:color w:val="auto"/>
                <w:u w:val="single"/>
                <w:lang w:val="uk-UA"/>
              </w:rPr>
              <w:t>32</w:t>
            </w:r>
            <w:r w:rsidRPr="344C5332">
              <w:rPr>
                <w:b/>
                <w:bCs/>
                <w:color w:val="auto"/>
                <w:lang w:val="uk-UA"/>
              </w:rPr>
              <w:t xml:space="preserve"> </w:t>
            </w:r>
            <w:r w:rsidRPr="344C5332">
              <w:rPr>
                <w:color w:val="auto"/>
                <w:lang w:val="uk-UA"/>
              </w:rPr>
              <w:t xml:space="preserve">годин аудиторних занять. З них </w:t>
            </w:r>
            <w:r w:rsidRPr="344C5332">
              <w:rPr>
                <w:color w:val="auto"/>
                <w:u w:val="single"/>
                <w:lang w:val="uk-UA"/>
              </w:rPr>
              <w:t>16</w:t>
            </w:r>
            <w:r w:rsidRPr="344C5332">
              <w:rPr>
                <w:color w:val="auto"/>
                <w:lang w:val="uk-UA"/>
              </w:rPr>
              <w:t xml:space="preserve"> годин лекцій, </w:t>
            </w:r>
            <w:r w:rsidRPr="344C5332">
              <w:rPr>
                <w:color w:val="auto"/>
                <w:u w:val="single"/>
                <w:lang w:val="uk-UA"/>
              </w:rPr>
              <w:t>16</w:t>
            </w:r>
            <w:r w:rsidRPr="344C5332">
              <w:rPr>
                <w:color w:val="auto"/>
                <w:lang w:val="uk-UA"/>
              </w:rPr>
              <w:t xml:space="preserve"> практичних занять та </w:t>
            </w:r>
            <w:r w:rsidRPr="344C5332">
              <w:rPr>
                <w:color w:val="auto"/>
                <w:u w:val="single"/>
                <w:lang w:val="uk-UA"/>
              </w:rPr>
              <w:t>58</w:t>
            </w:r>
            <w:r w:rsidRPr="344C5332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1C2A85" w:rsidRPr="00182585" w14:paraId="59579FD7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E9795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5A9B2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 xml:space="preserve">В результаті вивчення даного курсу студент повинен </w:t>
            </w:r>
          </w:p>
          <w:p w14:paraId="175BFDA3" w14:textId="77777777" w:rsidR="00717184" w:rsidRPr="00717184" w:rsidRDefault="00717184" w:rsidP="00717184">
            <w:pPr>
              <w:jc w:val="both"/>
              <w:rPr>
                <w:b/>
                <w:color w:val="auto"/>
                <w:lang w:val="uk-UA"/>
              </w:rPr>
            </w:pPr>
            <w:r w:rsidRPr="00717184">
              <w:rPr>
                <w:b/>
                <w:color w:val="auto"/>
                <w:lang w:val="uk-UA"/>
              </w:rPr>
              <w:t>знати:</w:t>
            </w:r>
          </w:p>
          <w:p w14:paraId="3F1E263D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джерела спадкового права та його структуру;</w:t>
            </w:r>
          </w:p>
          <w:p w14:paraId="02ADCBB4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поняття та види спадкування;</w:t>
            </w:r>
          </w:p>
          <w:p w14:paraId="606C6E30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склад спадщини та суб'єктів спадкування;</w:t>
            </w:r>
          </w:p>
          <w:p w14:paraId="3ACC1150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lastRenderedPageBreak/>
              <w:t>-</w:t>
            </w:r>
            <w:r w:rsidRPr="00717184">
              <w:rPr>
                <w:color w:val="auto"/>
                <w:lang w:val="uk-UA"/>
              </w:rPr>
              <w:tab/>
              <w:t>правове регулювання спадкування за заповітом та за законом;</w:t>
            </w:r>
          </w:p>
          <w:p w14:paraId="41C10DCB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процедура спадкування за заповітом  та за законом;</w:t>
            </w:r>
          </w:p>
          <w:p w14:paraId="263AF585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здійснення права на спадкування;</w:t>
            </w:r>
          </w:p>
          <w:p w14:paraId="3EE9C1D0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правове регулювання охорони спадкових прав та управління спадщиною;</w:t>
            </w:r>
          </w:p>
          <w:p w14:paraId="28BD21E1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правове регулювання відносин у сфері укладення спадкового договору;</w:t>
            </w:r>
          </w:p>
          <w:p w14:paraId="7AC97BFE" w14:textId="77777777" w:rsidR="00717184" w:rsidRPr="00717184" w:rsidRDefault="00717184" w:rsidP="00717184">
            <w:pPr>
              <w:jc w:val="both"/>
              <w:rPr>
                <w:b/>
                <w:color w:val="auto"/>
                <w:lang w:val="uk-UA"/>
              </w:rPr>
            </w:pPr>
            <w:r w:rsidRPr="00717184">
              <w:rPr>
                <w:b/>
                <w:color w:val="auto"/>
                <w:lang w:val="uk-UA"/>
              </w:rPr>
              <w:t xml:space="preserve">вміти: </w:t>
            </w:r>
          </w:p>
          <w:p w14:paraId="1EA6B583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правильно застосовувати законодавство, що регулює відносини у сфері      спадкування;</w:t>
            </w:r>
          </w:p>
          <w:p w14:paraId="7C8E2E57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використовувати отримані знання у вирішенні професійних завдань;</w:t>
            </w:r>
          </w:p>
          <w:p w14:paraId="7594B1F1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тлумачити норми чинного законодавства України, що регулюють спадкові правовідносини,  та використовувати роз’яснення вищих судових та інших органів у процесі застосування норм права;</w:t>
            </w:r>
          </w:p>
          <w:p w14:paraId="647B71F2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складати проекти договорів, претензій, процесуальних документів;</w:t>
            </w:r>
          </w:p>
          <w:p w14:paraId="6ECF3371" w14:textId="77777777" w:rsidR="00717184" w:rsidRPr="00717184" w:rsidRDefault="00717184" w:rsidP="00717184">
            <w:pPr>
              <w:jc w:val="both"/>
              <w:rPr>
                <w:color w:val="auto"/>
                <w:lang w:val="uk-UA"/>
              </w:rPr>
            </w:pPr>
            <w:r w:rsidRPr="00717184">
              <w:rPr>
                <w:color w:val="auto"/>
                <w:lang w:val="uk-UA"/>
              </w:rPr>
              <w:t>-</w:t>
            </w:r>
            <w:r w:rsidRPr="00717184">
              <w:rPr>
                <w:color w:val="auto"/>
                <w:lang w:val="uk-UA"/>
              </w:rPr>
              <w:tab/>
              <w:t>аналізувати практичні казуси.</w:t>
            </w:r>
          </w:p>
          <w:p w14:paraId="6E2C1DE9" w14:textId="0AAAFD8F" w:rsidR="00730C15" w:rsidRPr="001C2A85" w:rsidRDefault="00730C15" w:rsidP="59195607">
            <w:pPr>
              <w:jc w:val="both"/>
              <w:rPr>
                <w:rFonts w:ascii="Verdana" w:eastAsia="Verdana" w:hAnsi="Verdana" w:cs="Verdana"/>
                <w:color w:val="666666"/>
                <w:lang w:val="uk-UA"/>
              </w:rPr>
            </w:pPr>
          </w:p>
        </w:tc>
      </w:tr>
      <w:tr w:rsidR="001C2A85" w:rsidRPr="00182585" w14:paraId="2882F31B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2D85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C669" w14:textId="609FB2CD" w:rsidR="00505D80" w:rsidRPr="001C2A85" w:rsidRDefault="00A6039C" w:rsidP="344C533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Спадкові правовідносини, спадкування, спадкування за законом, спадкування за заповітом, здійснення права на спадкування, виконання заповіту, оформлення права на спадщину, спадковий договір</w:t>
            </w:r>
          </w:p>
        </w:tc>
      </w:tr>
      <w:tr w:rsidR="001C2A85" w:rsidRPr="001C2A85" w14:paraId="6FBFB549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6D78B" w14:textId="77777777" w:rsidR="00505D80" w:rsidRPr="008B58B6" w:rsidRDefault="00730C15" w:rsidP="00AF153E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1B89" w14:textId="469098C6" w:rsidR="00505D80" w:rsidRPr="001C2A85" w:rsidRDefault="59195607" w:rsidP="59195607">
            <w:pPr>
              <w:jc w:val="both"/>
              <w:rPr>
                <w:color w:val="auto"/>
                <w:lang w:val="uk-UA"/>
              </w:rPr>
            </w:pPr>
            <w:r w:rsidRPr="59195607">
              <w:rPr>
                <w:color w:val="auto"/>
                <w:lang w:val="uk-UA"/>
              </w:rPr>
              <w:t xml:space="preserve">Очний та заочний </w:t>
            </w:r>
          </w:p>
        </w:tc>
      </w:tr>
      <w:tr w:rsidR="00A66DED" w:rsidRPr="00182585" w14:paraId="76DC9F87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A66DED" w:rsidRPr="008B58B6" w:rsidRDefault="00A66DED" w:rsidP="00AF153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82B27" w14:textId="30A870BD" w:rsidR="00A66DED" w:rsidRPr="001C2A85" w:rsidRDefault="344C5332" w:rsidP="344C5332">
            <w:pPr>
              <w:jc w:val="both"/>
              <w:rPr>
                <w:color w:val="auto"/>
                <w:lang w:val="ru-RU"/>
              </w:rPr>
            </w:pPr>
            <w:proofErr w:type="spellStart"/>
            <w:r w:rsidRPr="344C5332">
              <w:rPr>
                <w:color w:val="auto"/>
                <w:lang w:val="ru-RU"/>
              </w:rPr>
              <w:t>Проведення</w:t>
            </w:r>
            <w:proofErr w:type="spellEnd"/>
            <w:r w:rsidRPr="344C5332">
              <w:rPr>
                <w:color w:val="auto"/>
                <w:lang w:val="ru-RU"/>
              </w:rPr>
              <w:t xml:space="preserve"> </w:t>
            </w:r>
            <w:proofErr w:type="spellStart"/>
            <w:r w:rsidRPr="344C5332">
              <w:rPr>
                <w:color w:val="auto"/>
                <w:lang w:val="ru-RU"/>
              </w:rPr>
              <w:t>лекцій</w:t>
            </w:r>
            <w:proofErr w:type="spellEnd"/>
            <w:r w:rsidRPr="344C5332">
              <w:rPr>
                <w:color w:val="auto"/>
                <w:lang w:val="ru-RU"/>
              </w:rPr>
              <w:t xml:space="preserve">, </w:t>
            </w:r>
            <w:proofErr w:type="spellStart"/>
            <w:r w:rsidRPr="344C5332">
              <w:rPr>
                <w:color w:val="auto"/>
                <w:lang w:val="ru-RU"/>
              </w:rPr>
              <w:t>практичних</w:t>
            </w:r>
            <w:proofErr w:type="spellEnd"/>
            <w:r w:rsidRPr="344C5332">
              <w:rPr>
                <w:color w:val="auto"/>
                <w:lang w:val="ru-RU"/>
              </w:rPr>
              <w:t xml:space="preserve"> занять та </w:t>
            </w:r>
            <w:proofErr w:type="spellStart"/>
            <w:r w:rsidRPr="344C5332">
              <w:rPr>
                <w:color w:val="auto"/>
                <w:lang w:val="ru-RU"/>
              </w:rPr>
              <w:t>консультації</w:t>
            </w:r>
            <w:proofErr w:type="spellEnd"/>
            <w:r w:rsidRPr="344C5332">
              <w:rPr>
                <w:color w:val="auto"/>
                <w:lang w:val="ru-RU"/>
              </w:rPr>
              <w:t xml:space="preserve"> для </w:t>
            </w:r>
            <w:proofErr w:type="spellStart"/>
            <w:r w:rsidRPr="344C5332">
              <w:rPr>
                <w:color w:val="auto"/>
                <w:lang w:val="ru-RU"/>
              </w:rPr>
              <w:t>кращого</w:t>
            </w:r>
            <w:proofErr w:type="spellEnd"/>
            <w:r w:rsidRPr="344C5332">
              <w:rPr>
                <w:color w:val="auto"/>
                <w:lang w:val="ru-RU"/>
              </w:rPr>
              <w:t xml:space="preserve"> </w:t>
            </w:r>
            <w:proofErr w:type="spellStart"/>
            <w:r w:rsidRPr="344C5332">
              <w:rPr>
                <w:color w:val="auto"/>
                <w:lang w:val="ru-RU"/>
              </w:rPr>
              <w:t>розуміння</w:t>
            </w:r>
            <w:proofErr w:type="spellEnd"/>
            <w:r w:rsidRPr="344C5332">
              <w:rPr>
                <w:color w:val="auto"/>
                <w:lang w:val="ru-RU"/>
              </w:rPr>
              <w:t xml:space="preserve"> тем</w:t>
            </w:r>
          </w:p>
        </w:tc>
      </w:tr>
      <w:tr w:rsidR="001C2A85" w:rsidRPr="001C2A85" w14:paraId="23E001B2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C872FE" w14:textId="77777777" w:rsidR="00505D80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3E47B" w14:textId="77777777" w:rsidR="00A6039C" w:rsidRPr="00A6039C" w:rsidRDefault="00A6039C" w:rsidP="00A6039C">
            <w:pPr>
              <w:spacing w:line="259" w:lineRule="auto"/>
              <w:jc w:val="both"/>
              <w:rPr>
                <w:lang w:val="uk-UA"/>
              </w:rPr>
            </w:pPr>
            <w:r w:rsidRPr="00A6039C">
              <w:rPr>
                <w:lang w:val="uk-UA"/>
              </w:rPr>
              <w:t>Тема 1. Спадкове право як інститут цивільного права.</w:t>
            </w:r>
          </w:p>
          <w:p w14:paraId="0F10F39D" w14:textId="77777777" w:rsidR="00A6039C" w:rsidRPr="00A6039C" w:rsidRDefault="00A6039C" w:rsidP="00A6039C">
            <w:pPr>
              <w:spacing w:line="259" w:lineRule="auto"/>
              <w:jc w:val="both"/>
              <w:rPr>
                <w:lang w:val="uk-UA"/>
              </w:rPr>
            </w:pPr>
            <w:r w:rsidRPr="00A6039C">
              <w:rPr>
                <w:lang w:val="uk-UA"/>
              </w:rPr>
              <w:t>Тема 2. Загальні положення про спадкування.</w:t>
            </w:r>
          </w:p>
          <w:p w14:paraId="185E98F7" w14:textId="77777777" w:rsidR="00A6039C" w:rsidRPr="00A6039C" w:rsidRDefault="00A6039C" w:rsidP="00A6039C">
            <w:pPr>
              <w:spacing w:line="259" w:lineRule="auto"/>
              <w:jc w:val="both"/>
              <w:rPr>
                <w:lang w:val="uk-UA"/>
              </w:rPr>
            </w:pPr>
            <w:r w:rsidRPr="00A6039C">
              <w:rPr>
                <w:lang w:val="uk-UA"/>
              </w:rPr>
              <w:t>Тема 3. Спадкування за заповітом.</w:t>
            </w:r>
          </w:p>
          <w:p w14:paraId="001F07C9" w14:textId="77777777" w:rsidR="00A6039C" w:rsidRPr="00A6039C" w:rsidRDefault="00A6039C" w:rsidP="00A6039C">
            <w:pPr>
              <w:spacing w:line="259" w:lineRule="auto"/>
              <w:jc w:val="both"/>
              <w:rPr>
                <w:lang w:val="uk-UA"/>
              </w:rPr>
            </w:pPr>
            <w:r w:rsidRPr="00A6039C">
              <w:rPr>
                <w:lang w:val="uk-UA"/>
              </w:rPr>
              <w:t>Тема 4. Спадкування за законом.</w:t>
            </w:r>
          </w:p>
          <w:p w14:paraId="417A6B82" w14:textId="77777777" w:rsidR="00A6039C" w:rsidRPr="00A6039C" w:rsidRDefault="00A6039C" w:rsidP="00A6039C">
            <w:pPr>
              <w:spacing w:line="259" w:lineRule="auto"/>
              <w:jc w:val="both"/>
              <w:rPr>
                <w:lang w:val="uk-UA"/>
              </w:rPr>
            </w:pPr>
            <w:r w:rsidRPr="00A6039C">
              <w:rPr>
                <w:lang w:val="uk-UA"/>
              </w:rPr>
              <w:t>Тема 5. Здійснення права на спадкування.</w:t>
            </w:r>
          </w:p>
          <w:p w14:paraId="107B2AA1" w14:textId="77777777" w:rsidR="00A6039C" w:rsidRPr="00A6039C" w:rsidRDefault="00A6039C" w:rsidP="00A6039C">
            <w:pPr>
              <w:spacing w:line="259" w:lineRule="auto"/>
              <w:jc w:val="both"/>
              <w:rPr>
                <w:lang w:val="uk-UA"/>
              </w:rPr>
            </w:pPr>
            <w:r w:rsidRPr="00A6039C">
              <w:rPr>
                <w:lang w:val="uk-UA"/>
              </w:rPr>
              <w:t>Тема 6. Охорона спадкових прав та управління спадщиною.</w:t>
            </w:r>
          </w:p>
          <w:p w14:paraId="1937F0B2" w14:textId="601F2087" w:rsidR="00505D80" w:rsidRPr="001C2A85" w:rsidRDefault="00A6039C" w:rsidP="00A6039C">
            <w:pPr>
              <w:spacing w:line="259" w:lineRule="auto"/>
              <w:jc w:val="both"/>
              <w:rPr>
                <w:color w:val="auto"/>
                <w:lang w:val="uk-UA"/>
              </w:rPr>
            </w:pPr>
            <w:r w:rsidRPr="00A6039C">
              <w:rPr>
                <w:lang w:val="uk-UA"/>
              </w:rPr>
              <w:t>Тема 7. Спадковий договір.</w:t>
            </w:r>
          </w:p>
        </w:tc>
      </w:tr>
      <w:tr w:rsidR="001C2A85" w:rsidRPr="00182585" w14:paraId="67A087D7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E6CD8" w14:textId="77777777" w:rsidR="00505D80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A4938" w14:textId="46C9ED23" w:rsidR="00A66DED" w:rsidRPr="001C2A85" w:rsidRDefault="344C5332" w:rsidP="344C5332">
            <w:pPr>
              <w:jc w:val="both"/>
              <w:rPr>
                <w:color w:val="auto"/>
                <w:lang w:val="uk-UA"/>
              </w:rPr>
            </w:pPr>
            <w:r w:rsidRPr="344C5332">
              <w:rPr>
                <w:color w:val="auto"/>
                <w:lang w:val="uk-UA"/>
              </w:rPr>
              <w:t xml:space="preserve">Модуль в письмовій формі, залік в кінці семестру </w:t>
            </w:r>
          </w:p>
        </w:tc>
      </w:tr>
      <w:tr w:rsidR="00A66DED" w:rsidRPr="00182585" w14:paraId="7BF7F6C8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2D9BC" w14:textId="77777777" w:rsidR="00A66DED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DF345" w14:textId="485F540F" w:rsidR="00A66DED" w:rsidRPr="001C2A85" w:rsidRDefault="3B307C64" w:rsidP="3B307C64">
            <w:pPr>
              <w:jc w:val="both"/>
              <w:rPr>
                <w:color w:val="auto"/>
                <w:lang w:val="uk-UA"/>
              </w:rPr>
            </w:pPr>
            <w:r w:rsidRPr="3B307C64">
              <w:rPr>
                <w:color w:val="auto"/>
                <w:lang w:val="uk-UA"/>
              </w:rPr>
              <w:t xml:space="preserve">Для вивчення курсу студенти потребують базових знань з теорії держави та права, конституційного та цивільного права, достатніх для сприйняття категоріального апарату (право на </w:t>
            </w:r>
            <w:r w:rsidR="00A6039C">
              <w:rPr>
                <w:color w:val="auto"/>
                <w:lang w:val="uk-UA"/>
              </w:rPr>
              <w:t>спадкування</w:t>
            </w:r>
            <w:r w:rsidRPr="3B307C64">
              <w:rPr>
                <w:color w:val="auto"/>
                <w:lang w:val="uk-UA"/>
              </w:rPr>
              <w:t xml:space="preserve">, спільна сумісна власність, поділ майна, </w:t>
            </w:r>
            <w:r w:rsidR="00A6039C">
              <w:rPr>
                <w:color w:val="auto"/>
                <w:lang w:val="uk-UA"/>
              </w:rPr>
              <w:t>спадковий договір</w:t>
            </w:r>
            <w:r w:rsidRPr="3B307C64">
              <w:rPr>
                <w:color w:val="auto"/>
                <w:lang w:val="uk-UA"/>
              </w:rPr>
              <w:t xml:space="preserve"> договір, для  розуміння джерел правового регулювання с</w:t>
            </w:r>
            <w:r w:rsidR="00A6039C">
              <w:rPr>
                <w:color w:val="auto"/>
                <w:lang w:val="uk-UA"/>
              </w:rPr>
              <w:t>падкових</w:t>
            </w:r>
            <w:r w:rsidRPr="3B307C64">
              <w:rPr>
                <w:color w:val="auto"/>
                <w:lang w:val="uk-UA"/>
              </w:rPr>
              <w:t xml:space="preserve"> відносин.</w:t>
            </w:r>
          </w:p>
        </w:tc>
      </w:tr>
      <w:tr w:rsidR="001C2A85" w:rsidRPr="001C2A85" w14:paraId="11D7AC49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9307C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9331F" w14:textId="66F95B20" w:rsidR="59195607" w:rsidRDefault="3B307C64" w:rsidP="3B307C64">
            <w:pPr>
              <w:jc w:val="both"/>
              <w:rPr>
                <w:color w:val="auto"/>
                <w:lang w:val="uk-UA"/>
              </w:rPr>
            </w:pPr>
            <w:r w:rsidRPr="3B307C64">
              <w:rPr>
                <w:color w:val="auto"/>
                <w:lang w:val="uk-UA"/>
              </w:rPr>
              <w:t xml:space="preserve">Лекційні заняття з використанням презентацій. Практичні заняття у формі   дискусій. </w:t>
            </w:r>
            <w:proofErr w:type="spellStart"/>
            <w:r w:rsidRPr="3B307C64">
              <w:rPr>
                <w:color w:val="auto"/>
                <w:lang w:val="uk-UA"/>
              </w:rPr>
              <w:t>Тьюторський</w:t>
            </w:r>
            <w:proofErr w:type="spellEnd"/>
            <w:r w:rsidRPr="3B307C64">
              <w:rPr>
                <w:color w:val="auto"/>
                <w:lang w:val="uk-UA"/>
              </w:rPr>
              <w:t xml:space="preserve"> супровід студентів.</w:t>
            </w:r>
          </w:p>
          <w:p w14:paraId="45FB0818" w14:textId="77777777" w:rsidR="00EF2BBE" w:rsidRPr="001C2A85" w:rsidRDefault="00EF2BBE" w:rsidP="00AF153E">
            <w:pPr>
              <w:jc w:val="both"/>
              <w:rPr>
                <w:color w:val="auto"/>
                <w:lang w:val="uk-UA"/>
              </w:rPr>
            </w:pPr>
          </w:p>
          <w:p w14:paraId="2F8F1A66" w14:textId="27AED225" w:rsidR="00EF2BBE" w:rsidRPr="001C2A85" w:rsidRDefault="00EF2BBE" w:rsidP="59195607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182585" w14:paraId="570DC412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BC01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3B700" w14:textId="296DAA35" w:rsidR="00505D80" w:rsidRPr="007C0772" w:rsidRDefault="59195607" w:rsidP="59195607">
            <w:pPr>
              <w:jc w:val="both"/>
              <w:rPr>
                <w:lang w:val="ru-RU"/>
              </w:rPr>
            </w:pPr>
            <w:proofErr w:type="spellStart"/>
            <w:r w:rsidRPr="59195607">
              <w:rPr>
                <w:lang w:val="ru-RU"/>
              </w:rPr>
              <w:t>Під</w:t>
            </w:r>
            <w:proofErr w:type="spellEnd"/>
            <w:r w:rsidRPr="59195607">
              <w:rPr>
                <w:lang w:val="ru-RU"/>
              </w:rPr>
              <w:t xml:space="preserve"> час </w:t>
            </w:r>
            <w:proofErr w:type="spellStart"/>
            <w:r w:rsidRPr="59195607">
              <w:rPr>
                <w:lang w:val="ru-RU"/>
              </w:rPr>
              <w:t>лекційних</w:t>
            </w:r>
            <w:proofErr w:type="spellEnd"/>
            <w:r w:rsidRPr="59195607">
              <w:rPr>
                <w:lang w:val="ru-RU"/>
              </w:rPr>
              <w:t xml:space="preserve"> занять </w:t>
            </w:r>
            <w:proofErr w:type="spellStart"/>
            <w:r w:rsidRPr="59195607">
              <w:rPr>
                <w:lang w:val="ru-RU"/>
              </w:rPr>
              <w:t>використовується</w:t>
            </w:r>
            <w:proofErr w:type="spellEnd"/>
            <w:r w:rsidRPr="59195607">
              <w:rPr>
                <w:lang w:val="ru-RU"/>
              </w:rPr>
              <w:t xml:space="preserve"> </w:t>
            </w:r>
            <w:proofErr w:type="spellStart"/>
            <w:r w:rsidRPr="59195607">
              <w:rPr>
                <w:lang w:val="ru-RU"/>
              </w:rPr>
              <w:t>програмне</w:t>
            </w:r>
            <w:proofErr w:type="spellEnd"/>
            <w:r w:rsidRPr="59195607">
              <w:rPr>
                <w:lang w:val="ru-RU"/>
              </w:rPr>
              <w:t xml:space="preserve"> </w:t>
            </w:r>
            <w:proofErr w:type="spellStart"/>
            <w:r w:rsidRPr="59195607">
              <w:rPr>
                <w:lang w:val="ru-RU"/>
              </w:rPr>
              <w:t>забезпечення</w:t>
            </w:r>
            <w:proofErr w:type="spellEnd"/>
            <w:r w:rsidRPr="59195607">
              <w:rPr>
                <w:lang w:val="ru-RU"/>
              </w:rPr>
              <w:t>.</w:t>
            </w:r>
          </w:p>
        </w:tc>
      </w:tr>
      <w:tr w:rsidR="001C2A85" w:rsidRPr="00182585" w14:paraId="45530CC6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12F0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AA14" w14:textId="445B6367" w:rsidR="001C2509" w:rsidRPr="001C2A85" w:rsidRDefault="344C5332" w:rsidP="344C5332">
            <w:pPr>
              <w:jc w:val="both"/>
              <w:rPr>
                <w:color w:val="auto"/>
                <w:lang w:val="ru-RU"/>
              </w:rPr>
            </w:pPr>
            <w:proofErr w:type="spellStart"/>
            <w:r w:rsidRPr="344C5332">
              <w:rPr>
                <w:color w:val="auto"/>
                <w:lang w:val="ru-RU"/>
              </w:rPr>
              <w:t>Оцінювання</w:t>
            </w:r>
            <w:proofErr w:type="spellEnd"/>
            <w:r w:rsidRPr="344C5332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Pr="344C5332">
              <w:rPr>
                <w:color w:val="auto"/>
                <w:lang w:val="ru-RU"/>
              </w:rPr>
              <w:t>нараховуються</w:t>
            </w:r>
            <w:proofErr w:type="spellEnd"/>
            <w:r w:rsidRPr="344C5332">
              <w:rPr>
                <w:color w:val="auto"/>
                <w:lang w:val="ru-RU"/>
              </w:rPr>
              <w:t xml:space="preserve"> за </w:t>
            </w:r>
            <w:proofErr w:type="spellStart"/>
            <w:r w:rsidRPr="344C5332">
              <w:rPr>
                <w:color w:val="auto"/>
                <w:lang w:val="ru-RU"/>
              </w:rPr>
              <w:t>наступним</w:t>
            </w:r>
            <w:proofErr w:type="spellEnd"/>
            <w:r w:rsidRPr="344C5332">
              <w:rPr>
                <w:color w:val="auto"/>
                <w:lang w:val="ru-RU"/>
              </w:rPr>
              <w:t xml:space="preserve"> </w:t>
            </w:r>
            <w:proofErr w:type="spellStart"/>
            <w:r w:rsidRPr="344C5332">
              <w:rPr>
                <w:color w:val="auto"/>
                <w:lang w:val="ru-RU"/>
              </w:rPr>
              <w:t>співвідношенням</w:t>
            </w:r>
            <w:proofErr w:type="spellEnd"/>
            <w:r w:rsidRPr="344C5332">
              <w:rPr>
                <w:color w:val="auto"/>
                <w:lang w:val="ru-RU"/>
              </w:rPr>
              <w:t xml:space="preserve">: </w:t>
            </w:r>
          </w:p>
          <w:p w14:paraId="2F0532B1" w14:textId="354456A7" w:rsidR="001C2509" w:rsidRPr="001C2A85" w:rsidRDefault="3B307C64" w:rsidP="3B307C64">
            <w:pPr>
              <w:jc w:val="both"/>
              <w:rPr>
                <w:color w:val="auto"/>
                <w:lang w:val="ru-RU"/>
              </w:rPr>
            </w:pPr>
            <w:r w:rsidRPr="3B307C64">
              <w:rPr>
                <w:color w:val="auto"/>
                <w:lang w:val="ru-RU"/>
              </w:rPr>
              <w:t xml:space="preserve">• </w:t>
            </w:r>
            <w:proofErr w:type="spellStart"/>
            <w:r w:rsidRPr="3B307C64">
              <w:rPr>
                <w:color w:val="auto"/>
                <w:lang w:val="ru-RU"/>
              </w:rPr>
              <w:t>практичні</w:t>
            </w:r>
            <w:proofErr w:type="spellEnd"/>
            <w:r w:rsidRPr="3B307C64">
              <w:rPr>
                <w:color w:val="auto"/>
                <w:lang w:val="ru-RU"/>
              </w:rPr>
              <w:t xml:space="preserve">: 50% </w:t>
            </w:r>
            <w:proofErr w:type="spellStart"/>
            <w:r w:rsidRPr="3B307C64">
              <w:rPr>
                <w:color w:val="auto"/>
                <w:lang w:val="ru-RU"/>
              </w:rPr>
              <w:t>семестрової</w:t>
            </w:r>
            <w:proofErr w:type="spellEnd"/>
            <w:r w:rsidRPr="3B307C64">
              <w:rPr>
                <w:color w:val="auto"/>
                <w:lang w:val="ru-RU"/>
              </w:rPr>
              <w:t xml:space="preserve"> </w:t>
            </w:r>
            <w:proofErr w:type="spellStart"/>
            <w:r w:rsidRPr="3B307C64">
              <w:rPr>
                <w:color w:val="auto"/>
                <w:lang w:val="ru-RU"/>
              </w:rPr>
              <w:t>оцінки</w:t>
            </w:r>
            <w:proofErr w:type="spellEnd"/>
            <w:r w:rsidRPr="3B307C64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Pr="3B307C64">
              <w:rPr>
                <w:color w:val="auto"/>
                <w:lang w:val="ru-RU"/>
              </w:rPr>
              <w:t>кількість</w:t>
            </w:r>
            <w:proofErr w:type="spellEnd"/>
            <w:r w:rsidRPr="3B307C64">
              <w:rPr>
                <w:color w:val="auto"/>
                <w:lang w:val="ru-RU"/>
              </w:rPr>
              <w:t xml:space="preserve"> </w:t>
            </w:r>
            <w:proofErr w:type="spellStart"/>
            <w:r w:rsidRPr="3B307C64">
              <w:rPr>
                <w:color w:val="auto"/>
                <w:lang w:val="ru-RU"/>
              </w:rPr>
              <w:t>балів</w:t>
            </w:r>
            <w:proofErr w:type="spellEnd"/>
            <w:r w:rsidRPr="3B307C64">
              <w:rPr>
                <w:color w:val="auto"/>
                <w:lang w:val="ru-RU"/>
              </w:rPr>
              <w:t xml:space="preserve"> </w:t>
            </w:r>
            <w:r w:rsidRPr="3B307C64">
              <w:rPr>
                <w:color w:val="auto"/>
                <w:u w:val="single"/>
                <w:lang w:val="ru-RU"/>
              </w:rPr>
              <w:t>50</w:t>
            </w:r>
          </w:p>
          <w:p w14:paraId="3EEEC9AB" w14:textId="1B8BCB16" w:rsidR="001C2509" w:rsidRPr="001C2A85" w:rsidRDefault="3B307C64" w:rsidP="3B307C64">
            <w:pPr>
              <w:jc w:val="both"/>
              <w:rPr>
                <w:color w:val="auto"/>
                <w:lang w:val="ru-RU"/>
              </w:rPr>
            </w:pPr>
            <w:r w:rsidRPr="3B307C64">
              <w:rPr>
                <w:color w:val="auto"/>
                <w:lang w:val="ru-RU"/>
              </w:rPr>
              <w:t xml:space="preserve">• модуль: 50% </w:t>
            </w:r>
            <w:proofErr w:type="spellStart"/>
            <w:r w:rsidRPr="3B307C64">
              <w:rPr>
                <w:color w:val="auto"/>
                <w:lang w:val="ru-RU"/>
              </w:rPr>
              <w:t>семестрової</w:t>
            </w:r>
            <w:proofErr w:type="spellEnd"/>
            <w:r w:rsidRPr="3B307C64">
              <w:rPr>
                <w:color w:val="auto"/>
                <w:lang w:val="ru-RU"/>
              </w:rPr>
              <w:t xml:space="preserve"> </w:t>
            </w:r>
            <w:proofErr w:type="spellStart"/>
            <w:r w:rsidRPr="3B307C64">
              <w:rPr>
                <w:color w:val="auto"/>
                <w:lang w:val="ru-RU"/>
              </w:rPr>
              <w:t>оцінки</w:t>
            </w:r>
            <w:proofErr w:type="spellEnd"/>
            <w:r w:rsidRPr="3B307C64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Pr="3B307C64">
              <w:rPr>
                <w:color w:val="auto"/>
                <w:lang w:val="ru-RU"/>
              </w:rPr>
              <w:t>кількість</w:t>
            </w:r>
            <w:proofErr w:type="spellEnd"/>
            <w:r w:rsidRPr="3B307C64">
              <w:rPr>
                <w:color w:val="auto"/>
                <w:lang w:val="ru-RU"/>
              </w:rPr>
              <w:t xml:space="preserve"> </w:t>
            </w:r>
            <w:proofErr w:type="spellStart"/>
            <w:r w:rsidRPr="3B307C64">
              <w:rPr>
                <w:color w:val="auto"/>
                <w:lang w:val="ru-RU"/>
              </w:rPr>
              <w:t>балів</w:t>
            </w:r>
            <w:proofErr w:type="spellEnd"/>
            <w:r w:rsidRPr="3B307C64">
              <w:rPr>
                <w:color w:val="auto"/>
                <w:lang w:val="ru-RU"/>
              </w:rPr>
              <w:t xml:space="preserve"> </w:t>
            </w:r>
            <w:r w:rsidRPr="3B307C64">
              <w:rPr>
                <w:color w:val="auto"/>
                <w:u w:val="single"/>
                <w:lang w:val="ru-RU"/>
              </w:rPr>
              <w:t>50</w:t>
            </w:r>
          </w:p>
          <w:p w14:paraId="7A23956C" w14:textId="7DAC3603" w:rsidR="007C0772" w:rsidRDefault="3B307C64" w:rsidP="3B307C64">
            <w:pPr>
              <w:jc w:val="both"/>
              <w:rPr>
                <w:color w:val="auto"/>
                <w:lang w:val="ru-RU"/>
              </w:rPr>
            </w:pPr>
            <w:proofErr w:type="spellStart"/>
            <w:r w:rsidRPr="3B307C64">
              <w:rPr>
                <w:color w:val="auto"/>
                <w:lang w:val="ru-RU"/>
              </w:rPr>
              <w:t>Підсумкова</w:t>
            </w:r>
            <w:proofErr w:type="spellEnd"/>
            <w:r w:rsidRPr="3B307C64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Pr="3B307C64">
              <w:rPr>
                <w:color w:val="auto"/>
                <w:lang w:val="ru-RU"/>
              </w:rPr>
              <w:t>кількість</w:t>
            </w:r>
            <w:proofErr w:type="spellEnd"/>
            <w:r w:rsidRPr="3B307C64">
              <w:rPr>
                <w:color w:val="auto"/>
                <w:lang w:val="ru-RU"/>
              </w:rPr>
              <w:t xml:space="preserve"> балів</w:t>
            </w:r>
            <w:r w:rsidRPr="3B307C64">
              <w:rPr>
                <w:color w:val="auto"/>
                <w:u w:val="single"/>
                <w:lang w:val="ru-RU"/>
              </w:rPr>
              <w:t>100</w:t>
            </w:r>
          </w:p>
          <w:p w14:paraId="049F31CB" w14:textId="77777777" w:rsidR="007C0772" w:rsidRDefault="007C0772" w:rsidP="00AF153E">
            <w:pPr>
              <w:jc w:val="both"/>
              <w:rPr>
                <w:color w:val="auto"/>
                <w:lang w:val="ru-RU"/>
              </w:rPr>
            </w:pPr>
          </w:p>
          <w:p w14:paraId="53128261" w14:textId="77777777" w:rsidR="007C0772" w:rsidRDefault="007C0772" w:rsidP="00AF153E">
            <w:pPr>
              <w:jc w:val="both"/>
              <w:rPr>
                <w:color w:val="auto"/>
                <w:lang w:val="ru-RU"/>
              </w:rPr>
            </w:pPr>
          </w:p>
          <w:p w14:paraId="5C0B562C" w14:textId="2F6F5C9C" w:rsidR="007C0772" w:rsidRPr="007C0772" w:rsidRDefault="344C5332" w:rsidP="344C5332">
            <w:pPr>
              <w:jc w:val="both"/>
              <w:rPr>
                <w:color w:val="auto"/>
                <w:lang w:val="ru-RU"/>
              </w:rPr>
            </w:pPr>
            <w:proofErr w:type="spellStart"/>
            <w:r w:rsidRPr="344C5332">
              <w:rPr>
                <w:b/>
                <w:bCs/>
                <w:lang w:val="ru-RU"/>
              </w:rPr>
              <w:t>Відвідання</w:t>
            </w:r>
            <w:proofErr w:type="spellEnd"/>
            <w:r w:rsidRPr="344C5332">
              <w:rPr>
                <w:b/>
                <w:bCs/>
                <w:lang w:val="ru-RU"/>
              </w:rPr>
              <w:t xml:space="preserve"> занять</w:t>
            </w:r>
            <w:r w:rsidRPr="344C5332">
              <w:rPr>
                <w:lang w:val="ru-RU"/>
              </w:rPr>
              <w:t xml:space="preserve"> є </w:t>
            </w:r>
            <w:proofErr w:type="spellStart"/>
            <w:r w:rsidRPr="344C5332">
              <w:rPr>
                <w:lang w:val="ru-RU"/>
              </w:rPr>
              <w:t>важливою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складовою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навчання</w:t>
            </w:r>
            <w:proofErr w:type="spellEnd"/>
            <w:r w:rsidRPr="344C5332">
              <w:rPr>
                <w:lang w:val="ru-RU"/>
              </w:rPr>
              <w:t xml:space="preserve">. </w:t>
            </w:r>
            <w:proofErr w:type="spellStart"/>
            <w:r w:rsidRPr="344C5332">
              <w:rPr>
                <w:lang w:val="ru-RU"/>
              </w:rPr>
              <w:t>Очікується</w:t>
            </w:r>
            <w:proofErr w:type="spellEnd"/>
            <w:r w:rsidRPr="344C5332">
              <w:rPr>
                <w:lang w:val="ru-RU"/>
              </w:rPr>
              <w:t xml:space="preserve">, </w:t>
            </w:r>
            <w:proofErr w:type="spellStart"/>
            <w:r w:rsidRPr="344C5332">
              <w:rPr>
                <w:lang w:val="ru-RU"/>
              </w:rPr>
              <w:t>що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всі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студенти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відвідають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усі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лекції</w:t>
            </w:r>
            <w:proofErr w:type="spellEnd"/>
            <w:r w:rsidRPr="344C5332">
              <w:rPr>
                <w:lang w:val="ru-RU"/>
              </w:rPr>
              <w:t xml:space="preserve"> і </w:t>
            </w:r>
            <w:proofErr w:type="spellStart"/>
            <w:r w:rsidRPr="344C5332">
              <w:rPr>
                <w:lang w:val="ru-RU"/>
              </w:rPr>
              <w:t>практичні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зайняття</w:t>
            </w:r>
            <w:proofErr w:type="spellEnd"/>
            <w:r w:rsidRPr="344C5332">
              <w:rPr>
                <w:lang w:val="ru-RU"/>
              </w:rPr>
              <w:t xml:space="preserve"> курсу. </w:t>
            </w:r>
            <w:proofErr w:type="spellStart"/>
            <w:r w:rsidRPr="344C5332">
              <w:rPr>
                <w:b/>
                <w:bCs/>
                <w:lang w:val="ru-RU"/>
              </w:rPr>
              <w:t>Література</w:t>
            </w:r>
            <w:proofErr w:type="spellEnd"/>
            <w:r w:rsidRPr="344C5332">
              <w:rPr>
                <w:b/>
                <w:bCs/>
                <w:lang w:val="ru-RU"/>
              </w:rPr>
              <w:t>.</w:t>
            </w:r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Уся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література</w:t>
            </w:r>
            <w:proofErr w:type="spellEnd"/>
            <w:r w:rsidRPr="344C5332">
              <w:rPr>
                <w:lang w:val="ru-RU"/>
              </w:rPr>
              <w:t xml:space="preserve">, яку </w:t>
            </w:r>
            <w:proofErr w:type="spellStart"/>
            <w:r w:rsidRPr="344C5332">
              <w:rPr>
                <w:lang w:val="ru-RU"/>
              </w:rPr>
              <w:t>студенти</w:t>
            </w:r>
            <w:proofErr w:type="spellEnd"/>
            <w:r w:rsidRPr="344C5332">
              <w:rPr>
                <w:lang w:val="ru-RU"/>
              </w:rPr>
              <w:t xml:space="preserve"> не </w:t>
            </w:r>
            <w:proofErr w:type="spellStart"/>
            <w:r w:rsidRPr="344C5332">
              <w:rPr>
                <w:lang w:val="ru-RU"/>
              </w:rPr>
              <w:t>зможуть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знайти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самостійно</w:t>
            </w:r>
            <w:proofErr w:type="spellEnd"/>
            <w:r w:rsidRPr="344C5332">
              <w:rPr>
                <w:lang w:val="ru-RU"/>
              </w:rPr>
              <w:t xml:space="preserve">, буде </w:t>
            </w:r>
            <w:proofErr w:type="spellStart"/>
            <w:r w:rsidRPr="344C5332">
              <w:rPr>
                <w:lang w:val="ru-RU"/>
              </w:rPr>
              <w:t>надана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викладачем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виключно</w:t>
            </w:r>
            <w:proofErr w:type="spellEnd"/>
            <w:r w:rsidRPr="344C5332">
              <w:rPr>
                <w:lang w:val="ru-RU"/>
              </w:rPr>
              <w:t xml:space="preserve"> в </w:t>
            </w:r>
            <w:proofErr w:type="spellStart"/>
            <w:r w:rsidRPr="344C5332">
              <w:rPr>
                <w:lang w:val="ru-RU"/>
              </w:rPr>
              <w:t>освітніх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цілях</w:t>
            </w:r>
            <w:proofErr w:type="spellEnd"/>
            <w:r w:rsidRPr="344C5332">
              <w:rPr>
                <w:lang w:val="ru-RU"/>
              </w:rPr>
              <w:t xml:space="preserve"> без права </w:t>
            </w:r>
            <w:proofErr w:type="spellStart"/>
            <w:r w:rsidRPr="344C5332">
              <w:rPr>
                <w:lang w:val="ru-RU"/>
              </w:rPr>
              <w:t>її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передачі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третім</w:t>
            </w:r>
            <w:proofErr w:type="spellEnd"/>
            <w:r w:rsidRPr="344C5332">
              <w:rPr>
                <w:lang w:val="ru-RU"/>
              </w:rPr>
              <w:t xml:space="preserve"> особам. </w:t>
            </w:r>
            <w:proofErr w:type="spellStart"/>
            <w:r w:rsidRPr="344C5332">
              <w:rPr>
                <w:lang w:val="ru-RU"/>
              </w:rPr>
              <w:t>Студенти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заохочуються</w:t>
            </w:r>
            <w:proofErr w:type="spellEnd"/>
            <w:r w:rsidRPr="344C5332">
              <w:rPr>
                <w:lang w:val="ru-RU"/>
              </w:rPr>
              <w:t xml:space="preserve"> до </w:t>
            </w:r>
            <w:proofErr w:type="spellStart"/>
            <w:r w:rsidRPr="344C5332">
              <w:rPr>
                <w:lang w:val="ru-RU"/>
              </w:rPr>
              <w:t>використання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також</w:t>
            </w:r>
            <w:proofErr w:type="spellEnd"/>
            <w:r w:rsidRPr="344C5332">
              <w:rPr>
                <w:lang w:val="ru-RU"/>
              </w:rPr>
              <w:t xml:space="preserve"> й </w:t>
            </w:r>
            <w:proofErr w:type="spellStart"/>
            <w:r w:rsidRPr="344C5332">
              <w:rPr>
                <w:lang w:val="ru-RU"/>
              </w:rPr>
              <w:t>іншої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літератури</w:t>
            </w:r>
            <w:proofErr w:type="spellEnd"/>
            <w:r w:rsidRPr="344C5332">
              <w:rPr>
                <w:lang w:val="ru-RU"/>
              </w:rPr>
              <w:t xml:space="preserve"> та </w:t>
            </w:r>
            <w:proofErr w:type="spellStart"/>
            <w:r w:rsidRPr="344C5332">
              <w:rPr>
                <w:lang w:val="ru-RU"/>
              </w:rPr>
              <w:t>джерел</w:t>
            </w:r>
            <w:proofErr w:type="spellEnd"/>
            <w:r w:rsidRPr="344C5332">
              <w:rPr>
                <w:lang w:val="ru-RU"/>
              </w:rPr>
              <w:t xml:space="preserve">, </w:t>
            </w:r>
            <w:proofErr w:type="spellStart"/>
            <w:r w:rsidRPr="344C5332">
              <w:rPr>
                <w:lang w:val="ru-RU"/>
              </w:rPr>
              <w:t>яких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немає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серед</w:t>
            </w:r>
            <w:proofErr w:type="spellEnd"/>
            <w:r w:rsidRPr="344C5332">
              <w:rPr>
                <w:lang w:val="ru-RU"/>
              </w:rPr>
              <w:t xml:space="preserve"> </w:t>
            </w:r>
            <w:proofErr w:type="spellStart"/>
            <w:r w:rsidRPr="344C5332">
              <w:rPr>
                <w:lang w:val="ru-RU"/>
              </w:rPr>
              <w:t>рекомендованих</w:t>
            </w:r>
            <w:proofErr w:type="spellEnd"/>
            <w:r w:rsidRPr="344C5332">
              <w:rPr>
                <w:lang w:val="ru-RU"/>
              </w:rPr>
              <w:t>.</w:t>
            </w:r>
          </w:p>
          <w:p w14:paraId="62486C05" w14:textId="77777777" w:rsidR="001C2A85" w:rsidRPr="001C2A85" w:rsidRDefault="001C2A85" w:rsidP="00AF153E">
            <w:pPr>
              <w:jc w:val="both"/>
              <w:rPr>
                <w:color w:val="auto"/>
                <w:lang w:val="ru-RU"/>
              </w:rPr>
            </w:pPr>
          </w:p>
          <w:p w14:paraId="132D3562" w14:textId="1FB46AD6" w:rsidR="001C2A85" w:rsidRPr="001C2A85" w:rsidRDefault="344C5332" w:rsidP="344C5332">
            <w:pPr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344C5332">
              <w:rPr>
                <w:color w:val="auto"/>
                <w:lang w:val="ru-RU"/>
              </w:rPr>
              <w:t>П</w:t>
            </w:r>
            <w:proofErr w:type="spellStart"/>
            <w:r w:rsidRPr="344C5332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344C5332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344C5332">
              <w:rPr>
                <w:color w:val="auto"/>
                <w:lang w:val="uk-UA" w:eastAsia="uk-UA"/>
              </w:rPr>
              <w:t> Враховуються бали, набрані під час практичних занять, при написанні модульних робіт.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101652C" w14:textId="77777777" w:rsidR="001C2A85" w:rsidRPr="001C2A85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4B99056E" w14:textId="77777777" w:rsidR="001C2A85" w:rsidRPr="001C2A85" w:rsidRDefault="001C2A85" w:rsidP="00AF153E">
            <w:pPr>
              <w:jc w:val="both"/>
              <w:rPr>
                <w:color w:val="auto"/>
                <w:lang w:val="ru-RU"/>
              </w:rPr>
            </w:pPr>
          </w:p>
        </w:tc>
      </w:tr>
      <w:tr w:rsidR="001C2A85" w:rsidRPr="00182585" w14:paraId="18753F8C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24F92" w14:textId="77777777" w:rsidR="006672D0" w:rsidRPr="001C2A85" w:rsidRDefault="001C2A8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EA958" w14:textId="28C5EC35" w:rsidR="59195607" w:rsidRPr="00182585" w:rsidRDefault="008B07D3" w:rsidP="59195607">
            <w:pPr>
              <w:jc w:val="both"/>
              <w:rPr>
                <w:lang w:val="uk-UA"/>
              </w:rPr>
            </w:pPr>
            <w:hyperlink r:id="rId10">
              <w:r w:rsidR="59195607" w:rsidRPr="59195607">
                <w:rPr>
                  <w:rStyle w:val="a7"/>
                  <w:lang w:val="uk-UA"/>
                </w:rPr>
                <w:t>http://law.lnu.edu.ua/course/simejne-pravo-ukrajiny</w:t>
              </w:r>
            </w:hyperlink>
          </w:p>
          <w:p w14:paraId="4DDBEF00" w14:textId="77777777" w:rsidR="001C2A85" w:rsidRPr="001C2A85" w:rsidRDefault="001C2A85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182585" w14:paraId="0CC5454D" w14:textId="77777777" w:rsidTr="344C5332"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1F595" w14:textId="77777777"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27DA" w14:textId="77777777" w:rsidR="00505D80" w:rsidRPr="001C2A85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461D779" w14:textId="77777777" w:rsidR="00505D80" w:rsidRDefault="00505D80" w:rsidP="00AF153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3CF2D8B6" w14:textId="77777777" w:rsidR="0046192A" w:rsidRPr="008B58B6" w:rsidRDefault="0046192A" w:rsidP="00AF153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0FB78278" w14:textId="77777777" w:rsidR="004C65E1" w:rsidRDefault="004C65E1" w:rsidP="00AF153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1F72F646" w14:textId="66B92868" w:rsidR="0046192A" w:rsidRDefault="0046192A" w:rsidP="59195607">
      <w:pPr>
        <w:jc w:val="both"/>
        <w:rPr>
          <w:rFonts w:ascii="Garamond" w:hAnsi="Garamond" w:cs="Garamond"/>
          <w:i/>
          <w:iCs/>
          <w:sz w:val="28"/>
          <w:szCs w:val="28"/>
          <w:lang w:val="uk-UA"/>
        </w:rPr>
      </w:pPr>
    </w:p>
    <w:sectPr w:rsidR="0046192A">
      <w:footerReference w:type="default" r:id="rId11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1C24" w14:textId="77777777" w:rsidR="008B07D3" w:rsidRDefault="008B07D3">
      <w:r>
        <w:separator/>
      </w:r>
    </w:p>
  </w:endnote>
  <w:endnote w:type="continuationSeparator" w:id="0">
    <w:p w14:paraId="11B7B577" w14:textId="77777777" w:rsidR="008B07D3" w:rsidRDefault="008B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65BA" w14:textId="77777777" w:rsidR="00505D80" w:rsidRDefault="00505D80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0C49E0">
      <w:rPr>
        <w:noProof/>
      </w:rPr>
      <w:t>1</w:t>
    </w:r>
    <w:r>
      <w:fldChar w:fldCharType="end"/>
    </w:r>
  </w:p>
  <w:p w14:paraId="08CE6F91" w14:textId="77777777" w:rsidR="00505D80" w:rsidRDefault="00505D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DA673" w14:textId="77777777" w:rsidR="008B07D3" w:rsidRDefault="008B07D3">
      <w:r>
        <w:separator/>
      </w:r>
    </w:p>
  </w:footnote>
  <w:footnote w:type="continuationSeparator" w:id="0">
    <w:p w14:paraId="58EACE3D" w14:textId="77777777" w:rsidR="008B07D3" w:rsidRDefault="008B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96F8F"/>
    <w:multiLevelType w:val="hybridMultilevel"/>
    <w:tmpl w:val="093EF116"/>
    <w:lvl w:ilvl="0" w:tplc="5C964F0C">
      <w:start w:val="1"/>
      <w:numFmt w:val="decimal"/>
      <w:lvlText w:val="%1."/>
      <w:lvlJc w:val="left"/>
      <w:pPr>
        <w:ind w:left="720" w:hanging="360"/>
      </w:pPr>
    </w:lvl>
    <w:lvl w:ilvl="1" w:tplc="D86E9180">
      <w:start w:val="1"/>
      <w:numFmt w:val="lowerLetter"/>
      <w:lvlText w:val="%2."/>
      <w:lvlJc w:val="left"/>
      <w:pPr>
        <w:ind w:left="1440" w:hanging="360"/>
      </w:pPr>
    </w:lvl>
    <w:lvl w:ilvl="2" w:tplc="799E1958">
      <w:start w:val="1"/>
      <w:numFmt w:val="lowerRoman"/>
      <w:lvlText w:val="%3."/>
      <w:lvlJc w:val="right"/>
      <w:pPr>
        <w:ind w:left="2160" w:hanging="180"/>
      </w:pPr>
    </w:lvl>
    <w:lvl w:ilvl="3" w:tplc="A19EA270">
      <w:start w:val="1"/>
      <w:numFmt w:val="decimal"/>
      <w:lvlText w:val="%4."/>
      <w:lvlJc w:val="left"/>
      <w:pPr>
        <w:ind w:left="2880" w:hanging="360"/>
      </w:pPr>
    </w:lvl>
    <w:lvl w:ilvl="4" w:tplc="2AC42380">
      <w:start w:val="1"/>
      <w:numFmt w:val="lowerLetter"/>
      <w:lvlText w:val="%5."/>
      <w:lvlJc w:val="left"/>
      <w:pPr>
        <w:ind w:left="3600" w:hanging="360"/>
      </w:pPr>
    </w:lvl>
    <w:lvl w:ilvl="5" w:tplc="576E9A84">
      <w:start w:val="1"/>
      <w:numFmt w:val="lowerRoman"/>
      <w:lvlText w:val="%6."/>
      <w:lvlJc w:val="right"/>
      <w:pPr>
        <w:ind w:left="4320" w:hanging="180"/>
      </w:pPr>
    </w:lvl>
    <w:lvl w:ilvl="6" w:tplc="25A0EF1A">
      <w:start w:val="1"/>
      <w:numFmt w:val="decimal"/>
      <w:lvlText w:val="%7."/>
      <w:lvlJc w:val="left"/>
      <w:pPr>
        <w:ind w:left="5040" w:hanging="360"/>
      </w:pPr>
    </w:lvl>
    <w:lvl w:ilvl="7" w:tplc="38466088">
      <w:start w:val="1"/>
      <w:numFmt w:val="lowerLetter"/>
      <w:lvlText w:val="%8."/>
      <w:lvlJc w:val="left"/>
      <w:pPr>
        <w:ind w:left="5760" w:hanging="360"/>
      </w:pPr>
    </w:lvl>
    <w:lvl w:ilvl="8" w:tplc="9C923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4D0E"/>
    <w:multiLevelType w:val="hybridMultilevel"/>
    <w:tmpl w:val="8B222462"/>
    <w:lvl w:ilvl="0" w:tplc="18F865A4">
      <w:start w:val="1"/>
      <w:numFmt w:val="decimal"/>
      <w:lvlText w:val="%1."/>
      <w:lvlJc w:val="left"/>
      <w:pPr>
        <w:ind w:left="720" w:hanging="360"/>
      </w:pPr>
    </w:lvl>
    <w:lvl w:ilvl="1" w:tplc="DF5A2D36">
      <w:start w:val="1"/>
      <w:numFmt w:val="lowerLetter"/>
      <w:lvlText w:val="%2."/>
      <w:lvlJc w:val="left"/>
      <w:pPr>
        <w:ind w:left="1440" w:hanging="360"/>
      </w:pPr>
    </w:lvl>
    <w:lvl w:ilvl="2" w:tplc="C38E97E4">
      <w:start w:val="1"/>
      <w:numFmt w:val="lowerRoman"/>
      <w:lvlText w:val="%3."/>
      <w:lvlJc w:val="right"/>
      <w:pPr>
        <w:ind w:left="2160" w:hanging="180"/>
      </w:pPr>
    </w:lvl>
    <w:lvl w:ilvl="3" w:tplc="71CE82EA">
      <w:start w:val="1"/>
      <w:numFmt w:val="decimal"/>
      <w:lvlText w:val="%4."/>
      <w:lvlJc w:val="left"/>
      <w:pPr>
        <w:ind w:left="2880" w:hanging="360"/>
      </w:pPr>
    </w:lvl>
    <w:lvl w:ilvl="4" w:tplc="CB5414D0">
      <w:start w:val="1"/>
      <w:numFmt w:val="lowerLetter"/>
      <w:lvlText w:val="%5."/>
      <w:lvlJc w:val="left"/>
      <w:pPr>
        <w:ind w:left="3600" w:hanging="360"/>
      </w:pPr>
    </w:lvl>
    <w:lvl w:ilvl="5" w:tplc="BE4AB158">
      <w:start w:val="1"/>
      <w:numFmt w:val="lowerRoman"/>
      <w:lvlText w:val="%6."/>
      <w:lvlJc w:val="right"/>
      <w:pPr>
        <w:ind w:left="4320" w:hanging="180"/>
      </w:pPr>
    </w:lvl>
    <w:lvl w:ilvl="6" w:tplc="31E0AC8E">
      <w:start w:val="1"/>
      <w:numFmt w:val="decimal"/>
      <w:lvlText w:val="%7."/>
      <w:lvlJc w:val="left"/>
      <w:pPr>
        <w:ind w:left="5040" w:hanging="360"/>
      </w:pPr>
    </w:lvl>
    <w:lvl w:ilvl="7" w:tplc="2EB66DDC">
      <w:start w:val="1"/>
      <w:numFmt w:val="lowerLetter"/>
      <w:lvlText w:val="%8."/>
      <w:lvlJc w:val="left"/>
      <w:pPr>
        <w:ind w:left="5760" w:hanging="360"/>
      </w:pPr>
    </w:lvl>
    <w:lvl w:ilvl="8" w:tplc="0F36DC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5126F"/>
    <w:multiLevelType w:val="hybridMultilevel"/>
    <w:tmpl w:val="C5D4F428"/>
    <w:lvl w:ilvl="0" w:tplc="2F5A05A8">
      <w:start w:val="1"/>
      <w:numFmt w:val="decimal"/>
      <w:lvlText w:val="%1."/>
      <w:lvlJc w:val="left"/>
      <w:pPr>
        <w:ind w:left="720" w:hanging="360"/>
      </w:pPr>
    </w:lvl>
    <w:lvl w:ilvl="1" w:tplc="5ABE844E">
      <w:start w:val="1"/>
      <w:numFmt w:val="lowerLetter"/>
      <w:lvlText w:val="%2."/>
      <w:lvlJc w:val="left"/>
      <w:pPr>
        <w:ind w:left="1440" w:hanging="360"/>
      </w:pPr>
    </w:lvl>
    <w:lvl w:ilvl="2" w:tplc="06C040C8">
      <w:start w:val="1"/>
      <w:numFmt w:val="lowerRoman"/>
      <w:lvlText w:val="%3."/>
      <w:lvlJc w:val="right"/>
      <w:pPr>
        <w:ind w:left="2160" w:hanging="180"/>
      </w:pPr>
    </w:lvl>
    <w:lvl w:ilvl="3" w:tplc="CEC4CDA2">
      <w:start w:val="1"/>
      <w:numFmt w:val="decimal"/>
      <w:lvlText w:val="%4."/>
      <w:lvlJc w:val="left"/>
      <w:pPr>
        <w:ind w:left="2880" w:hanging="360"/>
      </w:pPr>
    </w:lvl>
    <w:lvl w:ilvl="4" w:tplc="60ECD03A">
      <w:start w:val="1"/>
      <w:numFmt w:val="lowerLetter"/>
      <w:lvlText w:val="%5."/>
      <w:lvlJc w:val="left"/>
      <w:pPr>
        <w:ind w:left="3600" w:hanging="360"/>
      </w:pPr>
    </w:lvl>
    <w:lvl w:ilvl="5" w:tplc="FA16AE04">
      <w:start w:val="1"/>
      <w:numFmt w:val="lowerRoman"/>
      <w:lvlText w:val="%6."/>
      <w:lvlJc w:val="right"/>
      <w:pPr>
        <w:ind w:left="4320" w:hanging="180"/>
      </w:pPr>
    </w:lvl>
    <w:lvl w:ilvl="6" w:tplc="6C14BC30">
      <w:start w:val="1"/>
      <w:numFmt w:val="decimal"/>
      <w:lvlText w:val="%7."/>
      <w:lvlJc w:val="left"/>
      <w:pPr>
        <w:ind w:left="5040" w:hanging="360"/>
      </w:pPr>
    </w:lvl>
    <w:lvl w:ilvl="7" w:tplc="356E1642">
      <w:start w:val="1"/>
      <w:numFmt w:val="lowerLetter"/>
      <w:lvlText w:val="%8."/>
      <w:lvlJc w:val="left"/>
      <w:pPr>
        <w:ind w:left="5760" w:hanging="360"/>
      </w:pPr>
    </w:lvl>
    <w:lvl w:ilvl="8" w:tplc="255829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654E"/>
    <w:multiLevelType w:val="hybridMultilevel"/>
    <w:tmpl w:val="6E1235A2"/>
    <w:lvl w:ilvl="0" w:tplc="05DAD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E9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2B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27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22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24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6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62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E3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82B44"/>
    <w:multiLevelType w:val="hybridMultilevel"/>
    <w:tmpl w:val="22F8D136"/>
    <w:lvl w:ilvl="0" w:tplc="85A0EC48">
      <w:start w:val="1"/>
      <w:numFmt w:val="decimal"/>
      <w:lvlText w:val="%1."/>
      <w:lvlJc w:val="left"/>
      <w:pPr>
        <w:ind w:left="720" w:hanging="360"/>
      </w:pPr>
    </w:lvl>
    <w:lvl w:ilvl="1" w:tplc="1B1E90AA">
      <w:start w:val="1"/>
      <w:numFmt w:val="lowerLetter"/>
      <w:lvlText w:val="%2."/>
      <w:lvlJc w:val="left"/>
      <w:pPr>
        <w:ind w:left="1440" w:hanging="360"/>
      </w:pPr>
    </w:lvl>
    <w:lvl w:ilvl="2" w:tplc="4650D60E">
      <w:start w:val="1"/>
      <w:numFmt w:val="lowerRoman"/>
      <w:lvlText w:val="%3."/>
      <w:lvlJc w:val="right"/>
      <w:pPr>
        <w:ind w:left="2160" w:hanging="180"/>
      </w:pPr>
    </w:lvl>
    <w:lvl w:ilvl="3" w:tplc="81F6502E">
      <w:start w:val="1"/>
      <w:numFmt w:val="decimal"/>
      <w:lvlText w:val="%4."/>
      <w:lvlJc w:val="left"/>
      <w:pPr>
        <w:ind w:left="2880" w:hanging="360"/>
      </w:pPr>
    </w:lvl>
    <w:lvl w:ilvl="4" w:tplc="6E88D424">
      <w:start w:val="1"/>
      <w:numFmt w:val="lowerLetter"/>
      <w:lvlText w:val="%5."/>
      <w:lvlJc w:val="left"/>
      <w:pPr>
        <w:ind w:left="3600" w:hanging="360"/>
      </w:pPr>
    </w:lvl>
    <w:lvl w:ilvl="5" w:tplc="233E6AE6">
      <w:start w:val="1"/>
      <w:numFmt w:val="lowerRoman"/>
      <w:lvlText w:val="%6."/>
      <w:lvlJc w:val="right"/>
      <w:pPr>
        <w:ind w:left="4320" w:hanging="180"/>
      </w:pPr>
    </w:lvl>
    <w:lvl w:ilvl="6" w:tplc="5E6AA674">
      <w:start w:val="1"/>
      <w:numFmt w:val="decimal"/>
      <w:lvlText w:val="%7."/>
      <w:lvlJc w:val="left"/>
      <w:pPr>
        <w:ind w:left="5040" w:hanging="360"/>
      </w:pPr>
    </w:lvl>
    <w:lvl w:ilvl="7" w:tplc="4B7E8926">
      <w:start w:val="1"/>
      <w:numFmt w:val="lowerLetter"/>
      <w:lvlText w:val="%8."/>
      <w:lvlJc w:val="left"/>
      <w:pPr>
        <w:ind w:left="5760" w:hanging="360"/>
      </w:pPr>
    </w:lvl>
    <w:lvl w:ilvl="8" w:tplc="1CBA5A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D3EA4"/>
    <w:multiLevelType w:val="hybridMultilevel"/>
    <w:tmpl w:val="A43C434E"/>
    <w:lvl w:ilvl="0" w:tplc="976EC7DA">
      <w:start w:val="1"/>
      <w:numFmt w:val="decimal"/>
      <w:lvlText w:val="%1."/>
      <w:lvlJc w:val="left"/>
      <w:pPr>
        <w:ind w:left="720" w:hanging="360"/>
      </w:pPr>
    </w:lvl>
    <w:lvl w:ilvl="1" w:tplc="8674A3D4">
      <w:start w:val="1"/>
      <w:numFmt w:val="lowerLetter"/>
      <w:lvlText w:val="%2."/>
      <w:lvlJc w:val="left"/>
      <w:pPr>
        <w:ind w:left="1440" w:hanging="360"/>
      </w:pPr>
    </w:lvl>
    <w:lvl w:ilvl="2" w:tplc="76E6CE36">
      <w:start w:val="1"/>
      <w:numFmt w:val="lowerRoman"/>
      <w:lvlText w:val="%3."/>
      <w:lvlJc w:val="right"/>
      <w:pPr>
        <w:ind w:left="2160" w:hanging="180"/>
      </w:pPr>
    </w:lvl>
    <w:lvl w:ilvl="3" w:tplc="9CC25EE4">
      <w:start w:val="1"/>
      <w:numFmt w:val="decimal"/>
      <w:lvlText w:val="%4."/>
      <w:lvlJc w:val="left"/>
      <w:pPr>
        <w:ind w:left="2880" w:hanging="360"/>
      </w:pPr>
    </w:lvl>
    <w:lvl w:ilvl="4" w:tplc="E6E2F75A">
      <w:start w:val="1"/>
      <w:numFmt w:val="lowerLetter"/>
      <w:lvlText w:val="%5."/>
      <w:lvlJc w:val="left"/>
      <w:pPr>
        <w:ind w:left="3600" w:hanging="360"/>
      </w:pPr>
    </w:lvl>
    <w:lvl w:ilvl="5" w:tplc="EC344E7C">
      <w:start w:val="1"/>
      <w:numFmt w:val="lowerRoman"/>
      <w:lvlText w:val="%6."/>
      <w:lvlJc w:val="right"/>
      <w:pPr>
        <w:ind w:left="4320" w:hanging="180"/>
      </w:pPr>
    </w:lvl>
    <w:lvl w:ilvl="6" w:tplc="6CCADA10">
      <w:start w:val="1"/>
      <w:numFmt w:val="decimal"/>
      <w:lvlText w:val="%7."/>
      <w:lvlJc w:val="left"/>
      <w:pPr>
        <w:ind w:left="5040" w:hanging="360"/>
      </w:pPr>
    </w:lvl>
    <w:lvl w:ilvl="7" w:tplc="1A80FDB2">
      <w:start w:val="1"/>
      <w:numFmt w:val="lowerLetter"/>
      <w:lvlText w:val="%8."/>
      <w:lvlJc w:val="left"/>
      <w:pPr>
        <w:ind w:left="5760" w:hanging="360"/>
      </w:pPr>
    </w:lvl>
    <w:lvl w:ilvl="8" w:tplc="55F897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15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6653AFE"/>
    <w:multiLevelType w:val="hybridMultilevel"/>
    <w:tmpl w:val="AFDC1562"/>
    <w:lvl w:ilvl="0" w:tplc="B3A8BB00">
      <w:start w:val="1"/>
      <w:numFmt w:val="decimal"/>
      <w:lvlText w:val="%1."/>
      <w:lvlJc w:val="left"/>
      <w:pPr>
        <w:ind w:left="720" w:hanging="360"/>
      </w:pPr>
    </w:lvl>
    <w:lvl w:ilvl="1" w:tplc="61D48278">
      <w:start w:val="1"/>
      <w:numFmt w:val="lowerLetter"/>
      <w:lvlText w:val="%2."/>
      <w:lvlJc w:val="left"/>
      <w:pPr>
        <w:ind w:left="1440" w:hanging="360"/>
      </w:pPr>
    </w:lvl>
    <w:lvl w:ilvl="2" w:tplc="B10469BA">
      <w:start w:val="1"/>
      <w:numFmt w:val="lowerRoman"/>
      <w:lvlText w:val="%3."/>
      <w:lvlJc w:val="right"/>
      <w:pPr>
        <w:ind w:left="2160" w:hanging="180"/>
      </w:pPr>
    </w:lvl>
    <w:lvl w:ilvl="3" w:tplc="87069B62">
      <w:start w:val="1"/>
      <w:numFmt w:val="decimal"/>
      <w:lvlText w:val="%4."/>
      <w:lvlJc w:val="left"/>
      <w:pPr>
        <w:ind w:left="2880" w:hanging="360"/>
      </w:pPr>
    </w:lvl>
    <w:lvl w:ilvl="4" w:tplc="A5C4C3E8">
      <w:start w:val="1"/>
      <w:numFmt w:val="lowerLetter"/>
      <w:lvlText w:val="%5."/>
      <w:lvlJc w:val="left"/>
      <w:pPr>
        <w:ind w:left="3600" w:hanging="360"/>
      </w:pPr>
    </w:lvl>
    <w:lvl w:ilvl="5" w:tplc="1DEEAFF8">
      <w:start w:val="1"/>
      <w:numFmt w:val="lowerRoman"/>
      <w:lvlText w:val="%6."/>
      <w:lvlJc w:val="right"/>
      <w:pPr>
        <w:ind w:left="4320" w:hanging="180"/>
      </w:pPr>
    </w:lvl>
    <w:lvl w:ilvl="6" w:tplc="348C4C6A">
      <w:start w:val="1"/>
      <w:numFmt w:val="decimal"/>
      <w:lvlText w:val="%7."/>
      <w:lvlJc w:val="left"/>
      <w:pPr>
        <w:ind w:left="5040" w:hanging="360"/>
      </w:pPr>
    </w:lvl>
    <w:lvl w:ilvl="7" w:tplc="178A5426">
      <w:start w:val="1"/>
      <w:numFmt w:val="lowerLetter"/>
      <w:lvlText w:val="%8."/>
      <w:lvlJc w:val="left"/>
      <w:pPr>
        <w:ind w:left="5760" w:hanging="360"/>
      </w:pPr>
    </w:lvl>
    <w:lvl w:ilvl="8" w:tplc="91642E7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55EF1"/>
    <w:multiLevelType w:val="hybridMultilevel"/>
    <w:tmpl w:val="0128B15A"/>
    <w:lvl w:ilvl="0" w:tplc="5B3EC0B2">
      <w:start w:val="1"/>
      <w:numFmt w:val="decimal"/>
      <w:lvlText w:val="%1."/>
      <w:lvlJc w:val="left"/>
      <w:pPr>
        <w:ind w:left="720" w:hanging="360"/>
      </w:pPr>
    </w:lvl>
    <w:lvl w:ilvl="1" w:tplc="1808340E">
      <w:start w:val="1"/>
      <w:numFmt w:val="lowerLetter"/>
      <w:lvlText w:val="%2."/>
      <w:lvlJc w:val="left"/>
      <w:pPr>
        <w:ind w:left="1440" w:hanging="360"/>
      </w:pPr>
    </w:lvl>
    <w:lvl w:ilvl="2" w:tplc="75E685C4">
      <w:start w:val="1"/>
      <w:numFmt w:val="lowerRoman"/>
      <w:lvlText w:val="%3."/>
      <w:lvlJc w:val="right"/>
      <w:pPr>
        <w:ind w:left="2160" w:hanging="180"/>
      </w:pPr>
    </w:lvl>
    <w:lvl w:ilvl="3" w:tplc="33582910">
      <w:start w:val="1"/>
      <w:numFmt w:val="decimal"/>
      <w:lvlText w:val="%4."/>
      <w:lvlJc w:val="left"/>
      <w:pPr>
        <w:ind w:left="2880" w:hanging="360"/>
      </w:pPr>
    </w:lvl>
    <w:lvl w:ilvl="4" w:tplc="AED23D8A">
      <w:start w:val="1"/>
      <w:numFmt w:val="lowerLetter"/>
      <w:lvlText w:val="%5."/>
      <w:lvlJc w:val="left"/>
      <w:pPr>
        <w:ind w:left="3600" w:hanging="360"/>
      </w:pPr>
    </w:lvl>
    <w:lvl w:ilvl="5" w:tplc="495E2B96">
      <w:start w:val="1"/>
      <w:numFmt w:val="lowerRoman"/>
      <w:lvlText w:val="%6."/>
      <w:lvlJc w:val="right"/>
      <w:pPr>
        <w:ind w:left="4320" w:hanging="180"/>
      </w:pPr>
    </w:lvl>
    <w:lvl w:ilvl="6" w:tplc="73A04D06">
      <w:start w:val="1"/>
      <w:numFmt w:val="decimal"/>
      <w:lvlText w:val="%7."/>
      <w:lvlJc w:val="left"/>
      <w:pPr>
        <w:ind w:left="5040" w:hanging="360"/>
      </w:pPr>
    </w:lvl>
    <w:lvl w:ilvl="7" w:tplc="6354FB5A">
      <w:start w:val="1"/>
      <w:numFmt w:val="lowerLetter"/>
      <w:lvlText w:val="%8."/>
      <w:lvlJc w:val="left"/>
      <w:pPr>
        <w:ind w:left="5760" w:hanging="360"/>
      </w:pPr>
    </w:lvl>
    <w:lvl w:ilvl="8" w:tplc="31A4E87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978C4"/>
    <w:multiLevelType w:val="hybridMultilevel"/>
    <w:tmpl w:val="A77E356E"/>
    <w:lvl w:ilvl="0" w:tplc="1952B9EE">
      <w:start w:val="1"/>
      <w:numFmt w:val="decimal"/>
      <w:lvlText w:val="%1."/>
      <w:lvlJc w:val="left"/>
      <w:pPr>
        <w:ind w:left="720" w:hanging="360"/>
      </w:pPr>
    </w:lvl>
    <w:lvl w:ilvl="1" w:tplc="720A866E">
      <w:start w:val="1"/>
      <w:numFmt w:val="lowerLetter"/>
      <w:lvlText w:val="%2."/>
      <w:lvlJc w:val="left"/>
      <w:pPr>
        <w:ind w:left="1440" w:hanging="360"/>
      </w:pPr>
    </w:lvl>
    <w:lvl w:ilvl="2" w:tplc="B23AE22E">
      <w:start w:val="1"/>
      <w:numFmt w:val="lowerRoman"/>
      <w:lvlText w:val="%3."/>
      <w:lvlJc w:val="right"/>
      <w:pPr>
        <w:ind w:left="2160" w:hanging="180"/>
      </w:pPr>
    </w:lvl>
    <w:lvl w:ilvl="3" w:tplc="B14C4414">
      <w:start w:val="1"/>
      <w:numFmt w:val="decimal"/>
      <w:lvlText w:val="%4."/>
      <w:lvlJc w:val="left"/>
      <w:pPr>
        <w:ind w:left="2880" w:hanging="360"/>
      </w:pPr>
    </w:lvl>
    <w:lvl w:ilvl="4" w:tplc="0660F440">
      <w:start w:val="1"/>
      <w:numFmt w:val="lowerLetter"/>
      <w:lvlText w:val="%5."/>
      <w:lvlJc w:val="left"/>
      <w:pPr>
        <w:ind w:left="3600" w:hanging="360"/>
      </w:pPr>
    </w:lvl>
    <w:lvl w:ilvl="5" w:tplc="EBFE1576">
      <w:start w:val="1"/>
      <w:numFmt w:val="lowerRoman"/>
      <w:lvlText w:val="%6."/>
      <w:lvlJc w:val="right"/>
      <w:pPr>
        <w:ind w:left="4320" w:hanging="180"/>
      </w:pPr>
    </w:lvl>
    <w:lvl w:ilvl="6" w:tplc="C9A2E0C8">
      <w:start w:val="1"/>
      <w:numFmt w:val="decimal"/>
      <w:lvlText w:val="%7."/>
      <w:lvlJc w:val="left"/>
      <w:pPr>
        <w:ind w:left="5040" w:hanging="360"/>
      </w:pPr>
    </w:lvl>
    <w:lvl w:ilvl="7" w:tplc="E5C2F81E">
      <w:start w:val="1"/>
      <w:numFmt w:val="lowerLetter"/>
      <w:lvlText w:val="%8."/>
      <w:lvlJc w:val="left"/>
      <w:pPr>
        <w:ind w:left="5760" w:hanging="360"/>
      </w:pPr>
    </w:lvl>
    <w:lvl w:ilvl="8" w:tplc="333C10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9"/>
  </w:num>
  <w:num w:numId="5">
    <w:abstractNumId w:val="11"/>
  </w:num>
  <w:num w:numId="6">
    <w:abstractNumId w:val="5"/>
  </w:num>
  <w:num w:numId="7">
    <w:abstractNumId w:val="20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3"/>
  </w:num>
  <w:num w:numId="18">
    <w:abstractNumId w:val="18"/>
  </w:num>
  <w:num w:numId="19">
    <w:abstractNumId w:val="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4"/>
    <w:rsid w:val="00091B4D"/>
    <w:rsid w:val="00094845"/>
    <w:rsid w:val="000C49E0"/>
    <w:rsid w:val="00182585"/>
    <w:rsid w:val="001B35B3"/>
    <w:rsid w:val="001C2509"/>
    <w:rsid w:val="001C2A85"/>
    <w:rsid w:val="001E6CE1"/>
    <w:rsid w:val="0023166A"/>
    <w:rsid w:val="00306EAD"/>
    <w:rsid w:val="003442F6"/>
    <w:rsid w:val="00352933"/>
    <w:rsid w:val="00371CC5"/>
    <w:rsid w:val="003870AE"/>
    <w:rsid w:val="00406163"/>
    <w:rsid w:val="0046192A"/>
    <w:rsid w:val="004A46B0"/>
    <w:rsid w:val="004C65E1"/>
    <w:rsid w:val="00505D80"/>
    <w:rsid w:val="005070E2"/>
    <w:rsid w:val="0051630C"/>
    <w:rsid w:val="00613683"/>
    <w:rsid w:val="006672D0"/>
    <w:rsid w:val="00683BC2"/>
    <w:rsid w:val="006F681B"/>
    <w:rsid w:val="006F683E"/>
    <w:rsid w:val="007053D7"/>
    <w:rsid w:val="00717184"/>
    <w:rsid w:val="00730C15"/>
    <w:rsid w:val="007C0772"/>
    <w:rsid w:val="007E4682"/>
    <w:rsid w:val="007F31D4"/>
    <w:rsid w:val="00892C82"/>
    <w:rsid w:val="008B07D3"/>
    <w:rsid w:val="008B58B6"/>
    <w:rsid w:val="008D09C9"/>
    <w:rsid w:val="00900331"/>
    <w:rsid w:val="00920309"/>
    <w:rsid w:val="009D72BB"/>
    <w:rsid w:val="00A6039C"/>
    <w:rsid w:val="00A66DED"/>
    <w:rsid w:val="00A9718B"/>
    <w:rsid w:val="00AD3748"/>
    <w:rsid w:val="00AF153E"/>
    <w:rsid w:val="00B026B0"/>
    <w:rsid w:val="00B812F4"/>
    <w:rsid w:val="00C23654"/>
    <w:rsid w:val="00CD29AC"/>
    <w:rsid w:val="00D23AA6"/>
    <w:rsid w:val="00D42582"/>
    <w:rsid w:val="00E26A5D"/>
    <w:rsid w:val="00E54318"/>
    <w:rsid w:val="00E61E48"/>
    <w:rsid w:val="00EF2BBE"/>
    <w:rsid w:val="00F96540"/>
    <w:rsid w:val="00FC6CC8"/>
    <w:rsid w:val="344C5332"/>
    <w:rsid w:val="3B307C64"/>
    <w:rsid w:val="503BB6DA"/>
    <w:rsid w:val="50B5BC62"/>
    <w:rsid w:val="59195607"/>
    <w:rsid w:val="5FB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800B0"/>
  <w15:chartTrackingRefBased/>
  <w15:docId w15:val="{55BDB98E-C9A9-4B94-8232-36D70A9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eastAsia="ja-JP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0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customStyle="1" w:styleId="treb">
    <w:name w:val="treb"/>
    <w:basedOn w:val="a0"/>
  </w:style>
  <w:style w:type="character" w:customStyle="1" w:styleId="instancename">
    <w:name w:val="instancename"/>
    <w:basedOn w:val="a0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</w:style>
  <w:style w:type="character" w:customStyle="1" w:styleId="a9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</w:style>
  <w:style w:type="character" w:customStyle="1" w:styleId="st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18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lnu.edu.ua/employee/dyakovych-myroslava-myhajliv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.myroslava.djakovych@l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aw.lnu.edu.ua/course/simejne-pravo-ukraji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lnu.edu.ua/course/spadkove-pravo-ukraji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Dersin Ad?</vt:lpstr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subject/>
  <dc:creator>def</dc:creator>
  <cp:keywords/>
  <cp:lastModifiedBy>Roman</cp:lastModifiedBy>
  <cp:revision>8</cp:revision>
  <cp:lastPrinted>2019-09-11T17:21:00Z</cp:lastPrinted>
  <dcterms:created xsi:type="dcterms:W3CDTF">2020-11-30T21:19:00Z</dcterms:created>
  <dcterms:modified xsi:type="dcterms:W3CDTF">2020-11-30T21:38:00Z</dcterms:modified>
</cp:coreProperties>
</file>