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EFF" w:rsidRPr="00CF46DA" w:rsidRDefault="00135EFF" w:rsidP="00FE5FC6">
      <w:pPr>
        <w:spacing w:line="360" w:lineRule="auto"/>
        <w:jc w:val="both"/>
        <w:rPr>
          <w:rFonts w:ascii="Times New Roman" w:hAnsi="Times New Roman" w:cs="Times New Roman"/>
          <w:b/>
          <w:sz w:val="28"/>
          <w:szCs w:val="28"/>
          <w:lang w:val="uk-UA"/>
        </w:rPr>
      </w:pPr>
      <w:bookmarkStart w:id="0" w:name="_GoBack"/>
      <w:r w:rsidRPr="00CF46DA">
        <w:rPr>
          <w:rFonts w:ascii="Times New Roman" w:hAnsi="Times New Roman" w:cs="Times New Roman"/>
          <w:sz w:val="28"/>
          <w:szCs w:val="28"/>
          <w:lang w:val="uk-UA"/>
        </w:rPr>
        <w:t>Тема 3 Захист прав пацієнтів у сфері охорони здоров'я</w:t>
      </w:r>
      <w:r w:rsidRPr="00CF46DA">
        <w:rPr>
          <w:rFonts w:ascii="Times New Roman" w:hAnsi="Times New Roman" w:cs="Times New Roman"/>
          <w:b/>
          <w:sz w:val="28"/>
          <w:szCs w:val="28"/>
          <w:lang w:val="uk-UA"/>
        </w:rPr>
        <w:t xml:space="preserve"> </w:t>
      </w:r>
    </w:p>
    <w:bookmarkEnd w:id="0"/>
    <w:p w:rsidR="0053026C" w:rsidRPr="00FE5FC6" w:rsidRDefault="0053026C" w:rsidP="00FE5FC6">
      <w:pPr>
        <w:spacing w:line="360" w:lineRule="auto"/>
        <w:jc w:val="both"/>
        <w:rPr>
          <w:rFonts w:ascii="Times New Roman" w:hAnsi="Times New Roman" w:cs="Times New Roman"/>
          <w:b/>
          <w:sz w:val="28"/>
          <w:szCs w:val="28"/>
          <w:lang w:val="uk-UA"/>
        </w:rPr>
      </w:pPr>
      <w:r w:rsidRPr="00FE5FC6">
        <w:rPr>
          <w:rFonts w:ascii="Times New Roman" w:hAnsi="Times New Roman" w:cs="Times New Roman"/>
          <w:b/>
          <w:sz w:val="28"/>
          <w:szCs w:val="28"/>
          <w:lang w:val="uk-UA"/>
        </w:rPr>
        <w:t>Основні питання:</w:t>
      </w:r>
    </w:p>
    <w:p w:rsidR="00D37794" w:rsidRPr="00FE5FC6" w:rsidRDefault="00135EFF" w:rsidP="00FE5FC6">
      <w:pPr>
        <w:pStyle w:val="a3"/>
        <w:numPr>
          <w:ilvl w:val="0"/>
          <w:numId w:val="5"/>
        </w:numPr>
        <w:spacing w:line="360" w:lineRule="auto"/>
        <w:rPr>
          <w:rFonts w:ascii="Times New Roman" w:hAnsi="Times New Roman" w:cs="Times New Roman"/>
          <w:sz w:val="28"/>
          <w:szCs w:val="28"/>
          <w:lang w:val="uk-UA"/>
        </w:rPr>
      </w:pPr>
      <w:r w:rsidRPr="00FE5FC6">
        <w:rPr>
          <w:rFonts w:ascii="Times New Roman" w:hAnsi="Times New Roman" w:cs="Times New Roman"/>
          <w:sz w:val="28"/>
          <w:szCs w:val="28"/>
          <w:lang w:val="uk-UA"/>
        </w:rPr>
        <w:t>Поняття пацієнта та загальна характеристика його правового статусу;</w:t>
      </w:r>
    </w:p>
    <w:p w:rsidR="00135EFF" w:rsidRPr="00FE5FC6" w:rsidRDefault="00135EFF" w:rsidP="00FE5FC6">
      <w:pPr>
        <w:pStyle w:val="a3"/>
        <w:numPr>
          <w:ilvl w:val="0"/>
          <w:numId w:val="5"/>
        </w:numPr>
        <w:spacing w:line="360" w:lineRule="auto"/>
        <w:rPr>
          <w:rFonts w:ascii="Times New Roman" w:hAnsi="Times New Roman" w:cs="Times New Roman"/>
          <w:sz w:val="28"/>
          <w:szCs w:val="28"/>
          <w:lang w:val="uk-UA"/>
        </w:rPr>
      </w:pPr>
      <w:r w:rsidRPr="00FE5FC6">
        <w:rPr>
          <w:rFonts w:ascii="Times New Roman" w:hAnsi="Times New Roman" w:cs="Times New Roman"/>
          <w:sz w:val="28"/>
          <w:szCs w:val="28"/>
          <w:lang w:val="uk-UA"/>
        </w:rPr>
        <w:t>Види спорів (конфліктів) у сфері охорони здоров'я та причини їх виникнення;</w:t>
      </w:r>
    </w:p>
    <w:p w:rsidR="00135EFF" w:rsidRPr="00FE5FC6" w:rsidRDefault="00135EFF" w:rsidP="00FE5FC6">
      <w:pPr>
        <w:pStyle w:val="a3"/>
        <w:numPr>
          <w:ilvl w:val="0"/>
          <w:numId w:val="5"/>
        </w:numPr>
        <w:spacing w:line="360" w:lineRule="auto"/>
        <w:rPr>
          <w:rFonts w:ascii="Times New Roman" w:hAnsi="Times New Roman" w:cs="Times New Roman"/>
          <w:sz w:val="28"/>
          <w:szCs w:val="28"/>
          <w:lang w:val="uk-UA"/>
        </w:rPr>
      </w:pPr>
      <w:r w:rsidRPr="00FE5FC6">
        <w:rPr>
          <w:rFonts w:ascii="Times New Roman" w:hAnsi="Times New Roman" w:cs="Times New Roman"/>
          <w:sz w:val="28"/>
          <w:szCs w:val="28"/>
          <w:lang w:val="uk-UA"/>
        </w:rPr>
        <w:t>Форми захисту прав пацієнтів:</w:t>
      </w:r>
    </w:p>
    <w:p w:rsidR="00135EFF" w:rsidRPr="00FE5FC6" w:rsidRDefault="00135EFF" w:rsidP="00FE5FC6">
      <w:pPr>
        <w:pStyle w:val="a3"/>
        <w:numPr>
          <w:ilvl w:val="0"/>
          <w:numId w:val="6"/>
        </w:numPr>
        <w:spacing w:line="360" w:lineRule="auto"/>
        <w:rPr>
          <w:rFonts w:ascii="Times New Roman" w:hAnsi="Times New Roman" w:cs="Times New Roman"/>
          <w:sz w:val="28"/>
          <w:szCs w:val="28"/>
          <w:lang w:val="uk-UA"/>
        </w:rPr>
      </w:pPr>
      <w:r w:rsidRPr="00FE5FC6">
        <w:rPr>
          <w:rFonts w:ascii="Times New Roman" w:hAnsi="Times New Roman" w:cs="Times New Roman"/>
          <w:sz w:val="28"/>
          <w:szCs w:val="28"/>
          <w:lang w:val="uk-UA"/>
        </w:rPr>
        <w:t>досудовий порядок захисту прав пацієнта;</w:t>
      </w:r>
    </w:p>
    <w:p w:rsidR="00135EFF" w:rsidRPr="00FE5FC6" w:rsidRDefault="00135EFF" w:rsidP="00FE5FC6">
      <w:pPr>
        <w:pStyle w:val="a3"/>
        <w:numPr>
          <w:ilvl w:val="0"/>
          <w:numId w:val="6"/>
        </w:numPr>
        <w:spacing w:line="360" w:lineRule="auto"/>
        <w:rPr>
          <w:rFonts w:ascii="Times New Roman" w:hAnsi="Times New Roman" w:cs="Times New Roman"/>
          <w:sz w:val="28"/>
          <w:szCs w:val="28"/>
          <w:lang w:val="uk-UA"/>
        </w:rPr>
      </w:pPr>
      <w:r w:rsidRPr="00FE5FC6">
        <w:rPr>
          <w:rFonts w:ascii="Times New Roman" w:hAnsi="Times New Roman" w:cs="Times New Roman"/>
          <w:sz w:val="28"/>
          <w:szCs w:val="28"/>
          <w:lang w:val="uk-UA"/>
        </w:rPr>
        <w:t>судовий порядок захисту прав пацієнта;</w:t>
      </w:r>
    </w:p>
    <w:p w:rsidR="00135EFF" w:rsidRPr="00FE5FC6" w:rsidRDefault="00135EFF" w:rsidP="00FE5FC6">
      <w:pPr>
        <w:pStyle w:val="a3"/>
        <w:numPr>
          <w:ilvl w:val="0"/>
          <w:numId w:val="5"/>
        </w:numPr>
        <w:spacing w:line="360" w:lineRule="auto"/>
        <w:rPr>
          <w:rFonts w:ascii="Times New Roman" w:hAnsi="Times New Roman" w:cs="Times New Roman"/>
          <w:sz w:val="28"/>
          <w:szCs w:val="28"/>
          <w:lang w:val="uk-UA"/>
        </w:rPr>
      </w:pPr>
      <w:r w:rsidRPr="00FE5FC6">
        <w:rPr>
          <w:rFonts w:ascii="Times New Roman" w:hAnsi="Times New Roman" w:cs="Times New Roman"/>
          <w:sz w:val="28"/>
          <w:szCs w:val="28"/>
          <w:lang w:val="uk-UA"/>
        </w:rPr>
        <w:t>Висновки Верховного Суду у спорах, пов’язаних із захистом прав пацієнтів;</w:t>
      </w:r>
    </w:p>
    <w:p w:rsidR="00D37794" w:rsidRPr="00FE5FC6" w:rsidRDefault="00135EFF" w:rsidP="00FE5FC6">
      <w:pPr>
        <w:pStyle w:val="a3"/>
        <w:numPr>
          <w:ilvl w:val="0"/>
          <w:numId w:val="5"/>
        </w:numPr>
        <w:spacing w:line="360" w:lineRule="auto"/>
        <w:rPr>
          <w:rFonts w:ascii="Times New Roman" w:hAnsi="Times New Roman" w:cs="Times New Roman"/>
          <w:sz w:val="28"/>
          <w:szCs w:val="28"/>
          <w:lang w:val="uk-UA"/>
        </w:rPr>
      </w:pPr>
      <w:r w:rsidRPr="00FE5FC6">
        <w:rPr>
          <w:rFonts w:ascii="Times New Roman" w:hAnsi="Times New Roman" w:cs="Times New Roman"/>
          <w:sz w:val="28"/>
          <w:szCs w:val="28"/>
          <w:lang w:val="uk-UA"/>
        </w:rPr>
        <w:t>Захист права на охорону здоров'я у ЄСПЛ та його практика у цій сфері.</w:t>
      </w:r>
    </w:p>
    <w:p w:rsidR="003457F4" w:rsidRPr="00FE5FC6" w:rsidRDefault="003457F4" w:rsidP="00FE5FC6">
      <w:pPr>
        <w:spacing w:line="360" w:lineRule="auto"/>
        <w:ind w:firstLine="360"/>
        <w:jc w:val="both"/>
        <w:rPr>
          <w:rFonts w:ascii="Times New Roman" w:hAnsi="Times New Roman" w:cs="Times New Roman"/>
          <w:b/>
          <w:sz w:val="28"/>
          <w:szCs w:val="28"/>
          <w:lang w:val="uk-UA"/>
        </w:rPr>
      </w:pPr>
    </w:p>
    <w:p w:rsidR="00135EFF" w:rsidRPr="00FE5FC6" w:rsidRDefault="006A5086" w:rsidP="00FE5FC6">
      <w:pPr>
        <w:spacing w:line="360" w:lineRule="auto"/>
        <w:ind w:firstLine="360"/>
        <w:jc w:val="both"/>
        <w:rPr>
          <w:rFonts w:ascii="Times New Roman" w:hAnsi="Times New Roman" w:cs="Times New Roman"/>
          <w:b/>
          <w:sz w:val="28"/>
          <w:szCs w:val="28"/>
          <w:lang w:val="uk-UA"/>
        </w:rPr>
      </w:pPr>
      <w:r w:rsidRPr="00FE5FC6">
        <w:rPr>
          <w:rFonts w:ascii="Times New Roman" w:hAnsi="Times New Roman" w:cs="Times New Roman"/>
          <w:b/>
          <w:sz w:val="28"/>
          <w:szCs w:val="28"/>
          <w:lang w:val="uk-UA"/>
        </w:rPr>
        <w:t>Вирішити задачі</w:t>
      </w:r>
      <w:r w:rsidR="00135EFF" w:rsidRPr="00FE5FC6">
        <w:rPr>
          <w:rFonts w:ascii="Times New Roman" w:hAnsi="Times New Roman" w:cs="Times New Roman"/>
          <w:b/>
          <w:sz w:val="28"/>
          <w:szCs w:val="28"/>
          <w:lang w:val="uk-UA"/>
        </w:rPr>
        <w:t>:</w:t>
      </w:r>
    </w:p>
    <w:p w:rsidR="008F7471" w:rsidRPr="00FE5FC6" w:rsidRDefault="006A5086" w:rsidP="00FE5FC6">
      <w:pPr>
        <w:pStyle w:val="a4"/>
        <w:spacing w:before="0" w:beforeAutospacing="0" w:after="0" w:afterAutospacing="0" w:line="360" w:lineRule="auto"/>
        <w:ind w:firstLine="708"/>
        <w:jc w:val="both"/>
        <w:rPr>
          <w:sz w:val="28"/>
          <w:szCs w:val="28"/>
        </w:rPr>
      </w:pPr>
      <w:r w:rsidRPr="00FE5FC6">
        <w:rPr>
          <w:rFonts w:eastAsiaTheme="minorHAnsi"/>
          <w:b/>
          <w:sz w:val="28"/>
          <w:szCs w:val="28"/>
          <w:lang w:eastAsia="en-US"/>
        </w:rPr>
        <w:t xml:space="preserve">1. </w:t>
      </w:r>
      <w:r w:rsidRPr="00FE5FC6">
        <w:rPr>
          <w:sz w:val="28"/>
          <w:szCs w:val="28"/>
        </w:rPr>
        <w:t xml:space="preserve">Завідувачем ДНЗ здійснено особистий прийом матері </w:t>
      </w:r>
      <w:r w:rsidR="008F7471" w:rsidRPr="00FE5FC6">
        <w:rPr>
          <w:sz w:val="28"/>
          <w:szCs w:val="28"/>
        </w:rPr>
        <w:t>Олесі</w:t>
      </w:r>
      <w:r w:rsidRPr="00FE5FC6">
        <w:rPr>
          <w:sz w:val="28"/>
          <w:szCs w:val="28"/>
        </w:rPr>
        <w:t>, під час якого було відмовлено у прийнятті дитини до закладу.</w:t>
      </w:r>
      <w:r w:rsidR="008F7471" w:rsidRPr="00FE5FC6">
        <w:rPr>
          <w:sz w:val="28"/>
          <w:szCs w:val="28"/>
        </w:rPr>
        <w:t xml:space="preserve"> </w:t>
      </w:r>
      <w:r w:rsidRPr="00FE5FC6">
        <w:rPr>
          <w:sz w:val="28"/>
          <w:szCs w:val="28"/>
        </w:rPr>
        <w:t xml:space="preserve">Пізніше, до ДНЗ надійшла заява від </w:t>
      </w:r>
      <w:r w:rsidR="008F7471" w:rsidRPr="00FE5FC6">
        <w:rPr>
          <w:sz w:val="28"/>
          <w:szCs w:val="28"/>
        </w:rPr>
        <w:t>матері</w:t>
      </w:r>
      <w:r w:rsidRPr="00FE5FC6">
        <w:rPr>
          <w:sz w:val="28"/>
          <w:szCs w:val="28"/>
        </w:rPr>
        <w:t xml:space="preserve"> про зарахування, до якої були додані документи передбачені чинним законодавством.</w:t>
      </w:r>
      <w:r w:rsidR="008F7471" w:rsidRPr="00FE5FC6">
        <w:rPr>
          <w:sz w:val="28"/>
          <w:szCs w:val="28"/>
        </w:rPr>
        <w:t xml:space="preserve"> З</w:t>
      </w:r>
      <w:r w:rsidRPr="00FE5FC6">
        <w:rPr>
          <w:sz w:val="28"/>
          <w:szCs w:val="28"/>
        </w:rPr>
        <w:t xml:space="preserve">авідувачем </w:t>
      </w:r>
      <w:r w:rsidR="008F7471" w:rsidRPr="00FE5FC6">
        <w:rPr>
          <w:sz w:val="28"/>
          <w:szCs w:val="28"/>
        </w:rPr>
        <w:t xml:space="preserve">ДНЗ </w:t>
      </w:r>
      <w:r w:rsidRPr="00FE5FC6">
        <w:rPr>
          <w:sz w:val="28"/>
          <w:szCs w:val="28"/>
        </w:rPr>
        <w:t xml:space="preserve">було надано відповідь, у якій роз`яснено причини незарахування </w:t>
      </w:r>
      <w:r w:rsidR="008F7471" w:rsidRPr="00FE5FC6">
        <w:rPr>
          <w:sz w:val="28"/>
          <w:szCs w:val="28"/>
        </w:rPr>
        <w:t xml:space="preserve">Олесі </w:t>
      </w:r>
      <w:r w:rsidRPr="00FE5FC6">
        <w:rPr>
          <w:sz w:val="28"/>
          <w:szCs w:val="28"/>
        </w:rPr>
        <w:t>до ДНЗ.</w:t>
      </w:r>
    </w:p>
    <w:p w:rsidR="006A5086" w:rsidRPr="00FE5FC6" w:rsidRDefault="008F7471" w:rsidP="00FE5FC6">
      <w:pPr>
        <w:pStyle w:val="a4"/>
        <w:spacing w:before="0" w:beforeAutospacing="0" w:after="0" w:afterAutospacing="0" w:line="360" w:lineRule="auto"/>
        <w:ind w:firstLine="708"/>
        <w:jc w:val="both"/>
        <w:rPr>
          <w:sz w:val="28"/>
          <w:szCs w:val="28"/>
        </w:rPr>
      </w:pPr>
      <w:r w:rsidRPr="00FE5FC6">
        <w:rPr>
          <w:sz w:val="28"/>
          <w:szCs w:val="28"/>
        </w:rPr>
        <w:t>З</w:t>
      </w:r>
      <w:r w:rsidR="006A5086" w:rsidRPr="00FE5FC6">
        <w:rPr>
          <w:sz w:val="28"/>
          <w:szCs w:val="28"/>
        </w:rPr>
        <w:t>авідувач ДНЗ надаючи відповідь про причину відмови у прийнятті документів на зарахування дитини, до ДНЗ вказала на ненадання інформації про наявність у дитини щеплень, які є обов`язковими згідно з календарем щеплень, посилаючись на </w:t>
      </w:r>
      <w:hyperlink r:id="rId7" w:anchor="122" w:tgtFrame="_blank" w:tooltip="Про захист населення від інфекційних хвороб; нормативно-правовий акт № 1645-III від 06.04.2000" w:history="1">
        <w:r w:rsidR="006A5086" w:rsidRPr="00FE5FC6">
          <w:rPr>
            <w:rStyle w:val="a5"/>
            <w:color w:val="auto"/>
            <w:sz w:val="28"/>
            <w:szCs w:val="28"/>
            <w:u w:val="none"/>
          </w:rPr>
          <w:t>статтю 15 Закон України «Про захист населення від інфекційних хвороб»</w:t>
        </w:r>
      </w:hyperlink>
      <w:r w:rsidR="006A5086" w:rsidRPr="00FE5FC6">
        <w:rPr>
          <w:sz w:val="28"/>
          <w:szCs w:val="28"/>
        </w:rPr>
        <w:t>, лист Міністерства охорони здоров`я України та Міністерства освіти і науки України від 06 вересня 2018 року № 05.2-11/23530/1/9-537 «Щодо напруженої епідемічної ситуації», згідно з положеннями яких дітям, які не отримали профілактичних щеплень, відвідування дитячих закладів не дозволяється.</w:t>
      </w:r>
    </w:p>
    <w:p w:rsidR="008F7471" w:rsidRPr="00FE5FC6" w:rsidRDefault="008F7471" w:rsidP="00FE5FC6">
      <w:pPr>
        <w:pStyle w:val="a4"/>
        <w:spacing w:before="0" w:beforeAutospacing="0" w:after="0" w:afterAutospacing="0" w:line="360" w:lineRule="auto"/>
        <w:ind w:firstLine="708"/>
        <w:jc w:val="both"/>
        <w:rPr>
          <w:sz w:val="28"/>
          <w:szCs w:val="28"/>
        </w:rPr>
      </w:pPr>
      <w:r w:rsidRPr="00FE5FC6">
        <w:rPr>
          <w:sz w:val="28"/>
          <w:szCs w:val="28"/>
        </w:rPr>
        <w:t>З</w:t>
      </w:r>
      <w:r w:rsidR="006A5086" w:rsidRPr="00FE5FC6">
        <w:rPr>
          <w:sz w:val="28"/>
          <w:szCs w:val="28"/>
        </w:rPr>
        <w:t xml:space="preserve">гідно з листом директора Комунального некомерційного підприємства «Центр первинної медико-санітарної допомоги» Люботинської міської ради Харківської області від 21 серпня 2019 року № 01-34/725 дитина не була </w:t>
      </w:r>
      <w:r w:rsidR="006A5086" w:rsidRPr="00FE5FC6">
        <w:rPr>
          <w:sz w:val="28"/>
          <w:szCs w:val="28"/>
        </w:rPr>
        <w:lastRenderedPageBreak/>
        <w:t>направлена на ЛКК у зв`язку з тим, що протипоказань для проведення щеплення у неї не було, письмова відмова від щеплень батьків в амбулаторній карті була. Трагічний випадок в сім`ї рідних, наявність письмової відмови батьків від щеплення на проведення щеплень, відсутність патології у дівчинки та повторно відмова батьків від щеплення на прийом у лікаря спонукали лікаря педіатра видати таку довідку. Серед лікарів і медичних сестер закладу проведено роз`яснювальну роботу, повторне ознайомлення з </w:t>
      </w:r>
      <w:hyperlink r:id="rId8" w:tgtFrame="_blank" w:tooltip="Про захист населення від інфекційних хвороб; нормативно-правовий акт № 1645-III від 06.04.2000" w:history="1">
        <w:r w:rsidR="006A5086" w:rsidRPr="00FE5FC6">
          <w:rPr>
            <w:rStyle w:val="a5"/>
            <w:color w:val="auto"/>
            <w:sz w:val="28"/>
            <w:szCs w:val="28"/>
            <w:u w:val="none"/>
          </w:rPr>
          <w:t>Законом України «Про захист населення від інфекційних хвороб»</w:t>
        </w:r>
      </w:hyperlink>
      <w:r w:rsidR="006A5086" w:rsidRPr="00FE5FC6">
        <w:rPr>
          <w:sz w:val="28"/>
          <w:szCs w:val="28"/>
        </w:rPr>
        <w:t> та листом Міністерства охорони здоров`я України та Міністерства освіти і науки України від 06 вересня 2018 року № 05.2-11/23530/1/9-537 «Щодо напруженої епідемічної ситуації». Медичним працівника: лікарю</w:t>
      </w:r>
      <w:r w:rsidRPr="00FE5FC6">
        <w:rPr>
          <w:sz w:val="28"/>
          <w:szCs w:val="28"/>
        </w:rPr>
        <w:t>-</w:t>
      </w:r>
      <w:r w:rsidR="006A5086" w:rsidRPr="00FE5FC6">
        <w:rPr>
          <w:sz w:val="28"/>
          <w:szCs w:val="28"/>
        </w:rPr>
        <w:t>педіатру і медичній сестрі</w:t>
      </w:r>
      <w:r w:rsidRPr="00FE5FC6">
        <w:rPr>
          <w:sz w:val="28"/>
          <w:szCs w:val="28"/>
        </w:rPr>
        <w:t xml:space="preserve"> </w:t>
      </w:r>
      <w:r w:rsidR="006A5086" w:rsidRPr="00FE5FC6">
        <w:rPr>
          <w:sz w:val="28"/>
          <w:szCs w:val="28"/>
        </w:rPr>
        <w:t>винесено попередження.</w:t>
      </w:r>
    </w:p>
    <w:p w:rsidR="008F7471" w:rsidRPr="00FE5FC6" w:rsidRDefault="008F7471" w:rsidP="00FE5FC6">
      <w:pPr>
        <w:pStyle w:val="a4"/>
        <w:spacing w:before="0" w:beforeAutospacing="0" w:after="0" w:afterAutospacing="0" w:line="360" w:lineRule="auto"/>
        <w:ind w:firstLine="708"/>
        <w:jc w:val="both"/>
        <w:rPr>
          <w:sz w:val="28"/>
          <w:szCs w:val="28"/>
        </w:rPr>
      </w:pPr>
      <w:r w:rsidRPr="00FE5FC6">
        <w:rPr>
          <w:sz w:val="28"/>
          <w:szCs w:val="28"/>
        </w:rPr>
        <w:t>У листопаді 2019 року матір , яка діє в інтересах Олесі, звернулася до суду з позовом, зобов`язати ДНЗ зарахувати дитину до ДНЗ, про що видати відповідний наказ.</w:t>
      </w:r>
    </w:p>
    <w:p w:rsidR="008F7471" w:rsidRPr="00FE5FC6" w:rsidRDefault="008F7471" w:rsidP="00FE5FC6">
      <w:pPr>
        <w:pStyle w:val="a4"/>
        <w:spacing w:before="0" w:beforeAutospacing="0" w:after="0" w:afterAutospacing="0" w:line="360" w:lineRule="auto"/>
        <w:ind w:firstLine="708"/>
        <w:jc w:val="both"/>
        <w:rPr>
          <w:b/>
          <w:sz w:val="28"/>
          <w:szCs w:val="28"/>
        </w:rPr>
      </w:pPr>
      <w:r w:rsidRPr="00FE5FC6">
        <w:rPr>
          <w:b/>
          <w:sz w:val="28"/>
          <w:szCs w:val="28"/>
        </w:rPr>
        <w:t>Вирішіть спір. Яке рішення повинен ухвалити суд?</w:t>
      </w:r>
    </w:p>
    <w:p w:rsidR="003457F4" w:rsidRPr="00FE5FC6" w:rsidRDefault="008F7471" w:rsidP="00FE5FC6">
      <w:pPr>
        <w:pStyle w:val="a4"/>
        <w:spacing w:before="0" w:beforeAutospacing="0" w:after="0" w:afterAutospacing="0" w:line="360" w:lineRule="auto"/>
        <w:jc w:val="both"/>
        <w:rPr>
          <w:sz w:val="28"/>
          <w:szCs w:val="28"/>
        </w:rPr>
      </w:pPr>
      <w:r w:rsidRPr="00FE5FC6">
        <w:rPr>
          <w:sz w:val="28"/>
          <w:szCs w:val="28"/>
        </w:rPr>
        <w:tab/>
      </w:r>
    </w:p>
    <w:p w:rsidR="003457F4" w:rsidRPr="00FE5FC6" w:rsidRDefault="008F7471" w:rsidP="00FE5FC6">
      <w:pPr>
        <w:pStyle w:val="a4"/>
        <w:spacing w:before="0" w:beforeAutospacing="0" w:after="0" w:afterAutospacing="0" w:line="360" w:lineRule="auto"/>
        <w:ind w:firstLine="708"/>
        <w:jc w:val="both"/>
        <w:rPr>
          <w:sz w:val="28"/>
          <w:szCs w:val="28"/>
        </w:rPr>
      </w:pPr>
      <w:r w:rsidRPr="00FE5FC6">
        <w:rPr>
          <w:b/>
          <w:sz w:val="28"/>
          <w:szCs w:val="28"/>
        </w:rPr>
        <w:t>2.</w:t>
      </w:r>
      <w:r w:rsidRPr="00FE5FC6">
        <w:rPr>
          <w:sz w:val="28"/>
          <w:szCs w:val="28"/>
        </w:rPr>
        <w:t xml:space="preserve"> У серпні 2015 року </w:t>
      </w:r>
      <w:r w:rsidR="003457F4" w:rsidRPr="00FE5FC6">
        <w:rPr>
          <w:sz w:val="28"/>
          <w:szCs w:val="28"/>
        </w:rPr>
        <w:t>батьки</w:t>
      </w:r>
      <w:r w:rsidRPr="00FE5FC6">
        <w:rPr>
          <w:sz w:val="28"/>
          <w:szCs w:val="28"/>
        </w:rPr>
        <w:t xml:space="preserve"> звернулися до суду з позовом до Міністерства охорони </w:t>
      </w:r>
      <w:r w:rsidR="003457F4" w:rsidRPr="00FE5FC6">
        <w:rPr>
          <w:sz w:val="28"/>
          <w:szCs w:val="28"/>
        </w:rPr>
        <w:t>здоров’я</w:t>
      </w:r>
      <w:r w:rsidRPr="00FE5FC6">
        <w:rPr>
          <w:sz w:val="28"/>
          <w:szCs w:val="28"/>
        </w:rPr>
        <w:t xml:space="preserve"> України, Вінницької центральної районної клінічної лікарні, правонаступником якої є комунальне некомерційне підприємство «Вінницька центральна районна клінічна лікарня» Вінницької районної ради, Вінницької обласної клінічної дитячої інфекційної лікарні про відшкодування матеріальної та моральної шкоди, завданої ушкодженням здоров`я</w:t>
      </w:r>
      <w:r w:rsidR="003457F4" w:rsidRPr="00FE5FC6">
        <w:rPr>
          <w:sz w:val="28"/>
          <w:szCs w:val="28"/>
        </w:rPr>
        <w:t xml:space="preserve"> їхніх дітей</w:t>
      </w:r>
      <w:r w:rsidRPr="00FE5FC6">
        <w:rPr>
          <w:sz w:val="28"/>
          <w:szCs w:val="28"/>
        </w:rPr>
        <w:t>.</w:t>
      </w:r>
    </w:p>
    <w:p w:rsidR="003457F4" w:rsidRPr="00FE5FC6" w:rsidRDefault="008F7471" w:rsidP="00FE5FC6">
      <w:pPr>
        <w:pStyle w:val="a4"/>
        <w:spacing w:before="0" w:beforeAutospacing="0" w:after="0" w:afterAutospacing="0" w:line="360" w:lineRule="auto"/>
        <w:ind w:firstLine="708"/>
        <w:jc w:val="both"/>
        <w:rPr>
          <w:sz w:val="28"/>
          <w:szCs w:val="28"/>
        </w:rPr>
      </w:pPr>
      <w:r w:rsidRPr="00FE5FC6">
        <w:rPr>
          <w:sz w:val="28"/>
          <w:szCs w:val="28"/>
        </w:rPr>
        <w:t xml:space="preserve">Позовна заява мотивована тим, що 11 квітня 2006 року учням середньої школи с. Мізяківські Хутори Вінницького району Вінницької області, серед яких були їх діти, проведено туберкулінодіагностику із застосуванням алергену туберкульозного очищеного рідкого, серії 14/51 у стандартному розведенні (далі </w:t>
      </w:r>
      <w:r w:rsidR="003457F4" w:rsidRPr="00FE5FC6">
        <w:rPr>
          <w:sz w:val="28"/>
          <w:szCs w:val="28"/>
        </w:rPr>
        <w:t>–</w:t>
      </w:r>
      <w:r w:rsidRPr="00FE5FC6">
        <w:rPr>
          <w:sz w:val="28"/>
          <w:szCs w:val="28"/>
        </w:rPr>
        <w:t xml:space="preserve"> проба Манту). До проведення проби Манту батьків про її проведення не попереджали, їх згоду на це не отримували, про можливі наслідки, ризики тощо не повідомляли.</w:t>
      </w:r>
    </w:p>
    <w:p w:rsidR="003457F4" w:rsidRPr="00FE5FC6" w:rsidRDefault="008F7471" w:rsidP="00FE5FC6">
      <w:pPr>
        <w:pStyle w:val="a4"/>
        <w:spacing w:before="0" w:beforeAutospacing="0" w:after="0" w:afterAutospacing="0" w:line="360" w:lineRule="auto"/>
        <w:ind w:firstLine="708"/>
        <w:jc w:val="both"/>
        <w:rPr>
          <w:sz w:val="28"/>
          <w:szCs w:val="28"/>
        </w:rPr>
      </w:pPr>
      <w:r w:rsidRPr="00FE5FC6">
        <w:rPr>
          <w:sz w:val="28"/>
          <w:szCs w:val="28"/>
        </w:rPr>
        <w:lastRenderedPageBreak/>
        <w:t>Того ж дня, після проведення проби, до медичних сестер зі скаргами на головний біль, нудоту, біль у животі, загальну слабкість почали звертатись діти, які в подальшому були направлені у дільничну лікарню с. Мізяківські Хутори Вінницького району Вінницької області.</w:t>
      </w:r>
      <w:r w:rsidR="003457F4" w:rsidRPr="00FE5FC6">
        <w:rPr>
          <w:sz w:val="28"/>
          <w:szCs w:val="28"/>
        </w:rPr>
        <w:t xml:space="preserve"> </w:t>
      </w:r>
      <w:r w:rsidRPr="00FE5FC6">
        <w:rPr>
          <w:sz w:val="28"/>
          <w:szCs w:val="28"/>
        </w:rPr>
        <w:t>Усім госпіталізованим дітям був встановлений основний діагноз: атипова реакція на введення туберкуліну та ряд супутніх діагнозів.</w:t>
      </w:r>
    </w:p>
    <w:p w:rsidR="003457F4" w:rsidRPr="00FE5FC6" w:rsidRDefault="008F7471" w:rsidP="00FE5FC6">
      <w:pPr>
        <w:pStyle w:val="a4"/>
        <w:spacing w:before="0" w:beforeAutospacing="0" w:after="0" w:afterAutospacing="0" w:line="360" w:lineRule="auto"/>
        <w:ind w:firstLine="708"/>
        <w:jc w:val="both"/>
        <w:rPr>
          <w:sz w:val="28"/>
          <w:szCs w:val="28"/>
        </w:rPr>
      </w:pPr>
      <w:r w:rsidRPr="00FE5FC6">
        <w:rPr>
          <w:sz w:val="28"/>
          <w:szCs w:val="28"/>
        </w:rPr>
        <w:t>Оскільки до проведення туберкулінодіагностики допущено медичних сестер без наявності у них довідки-допуску на проведення такої діагностики, виданої протитуберкульозним диспансером, проба Манту здійснена із застосуванням медичного препарату без наявності щодо нього всіх реєстраційних документів та без належної перевірки його на відповідність показникам якості, а також через не надання належного рівня медичної допомоги, позивачі вважали, що саме застосування проби Манту 11 квітня 2006 року мало наслідком ушкодження здоров`я їх дітей. У зв`язку з ушкодженням здоров`я дітей вони, як батьки, вимушені витрачати значні кошти на відновлення їх здоров`я, зокрема, на купівлю ліків, поїздки в лікувальні заклади та профілактичні заходи.</w:t>
      </w:r>
    </w:p>
    <w:p w:rsidR="003457F4" w:rsidRPr="00FE5FC6" w:rsidRDefault="008F7471" w:rsidP="00FE5FC6">
      <w:pPr>
        <w:pStyle w:val="a4"/>
        <w:spacing w:before="0" w:beforeAutospacing="0" w:after="0" w:afterAutospacing="0" w:line="360" w:lineRule="auto"/>
        <w:ind w:firstLine="708"/>
        <w:jc w:val="both"/>
        <w:rPr>
          <w:sz w:val="28"/>
          <w:szCs w:val="28"/>
        </w:rPr>
      </w:pPr>
      <w:r w:rsidRPr="00FE5FC6">
        <w:rPr>
          <w:sz w:val="28"/>
          <w:szCs w:val="28"/>
        </w:rPr>
        <w:t>У зв`язку з неотриманням згоди їх, як батьків, на вакцинацію дітей та вакцинацією не зареєстрованою в України вакциною, проведенням вакцинації медичним персоналом, який у встановленому порядку не мав відповідних допусків до вакцинації, їм та їх дітям було завдано моральної шкоди, яка полягає у душевних стражданнях та переживаннях у зв`язку з ушкодження здоров`я неповнолітніх дітей.</w:t>
      </w:r>
    </w:p>
    <w:p w:rsidR="008F7471" w:rsidRPr="00FE5FC6" w:rsidRDefault="008F7471" w:rsidP="00FE5FC6">
      <w:pPr>
        <w:pStyle w:val="a4"/>
        <w:spacing w:before="0" w:beforeAutospacing="0" w:after="0" w:afterAutospacing="0" w:line="360" w:lineRule="auto"/>
        <w:ind w:firstLine="708"/>
        <w:jc w:val="both"/>
        <w:rPr>
          <w:sz w:val="28"/>
          <w:szCs w:val="28"/>
        </w:rPr>
      </w:pPr>
      <w:r w:rsidRPr="00FE5FC6">
        <w:rPr>
          <w:sz w:val="28"/>
          <w:szCs w:val="28"/>
        </w:rPr>
        <w:t xml:space="preserve">Ураховуючи викладене, позивачі просили суд стягнути солідарно з відповідачів на відшкодування майнової </w:t>
      </w:r>
      <w:r w:rsidR="003457F4" w:rsidRPr="00FE5FC6">
        <w:rPr>
          <w:sz w:val="28"/>
          <w:szCs w:val="28"/>
        </w:rPr>
        <w:t xml:space="preserve">та моральної </w:t>
      </w:r>
      <w:r w:rsidRPr="00FE5FC6">
        <w:rPr>
          <w:sz w:val="28"/>
          <w:szCs w:val="28"/>
        </w:rPr>
        <w:t>шкоди 900 тис. грн</w:t>
      </w:r>
      <w:r w:rsidR="003457F4" w:rsidRPr="00FE5FC6">
        <w:rPr>
          <w:sz w:val="28"/>
          <w:szCs w:val="28"/>
        </w:rPr>
        <w:t>.</w:t>
      </w:r>
    </w:p>
    <w:p w:rsidR="003457F4" w:rsidRPr="00FE5FC6" w:rsidRDefault="003457F4" w:rsidP="00FE5FC6">
      <w:pPr>
        <w:pStyle w:val="a4"/>
        <w:spacing w:before="0" w:beforeAutospacing="0" w:after="0" w:afterAutospacing="0" w:line="360" w:lineRule="auto"/>
        <w:ind w:firstLine="708"/>
        <w:jc w:val="both"/>
        <w:rPr>
          <w:b/>
          <w:sz w:val="28"/>
          <w:szCs w:val="28"/>
        </w:rPr>
      </w:pPr>
      <w:r w:rsidRPr="00FE5FC6">
        <w:rPr>
          <w:b/>
          <w:sz w:val="28"/>
          <w:szCs w:val="28"/>
        </w:rPr>
        <w:t>Вирішіть спір. Яке рішення повинен ухвалити суд?</w:t>
      </w:r>
    </w:p>
    <w:p w:rsidR="006A5086" w:rsidRPr="003457F4" w:rsidRDefault="006A5086" w:rsidP="003457F4">
      <w:pPr>
        <w:spacing w:line="276" w:lineRule="auto"/>
        <w:jc w:val="both"/>
        <w:rPr>
          <w:rFonts w:ascii="Times New Roman" w:hAnsi="Times New Roman" w:cs="Times New Roman"/>
          <w:b/>
          <w:sz w:val="28"/>
          <w:szCs w:val="28"/>
          <w:lang w:val="uk-UA"/>
        </w:rPr>
      </w:pP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b/>
          <w:sz w:val="28"/>
          <w:szCs w:val="28"/>
          <w:lang w:val="uk-UA"/>
        </w:rPr>
        <w:t>Рекомендована література та законодавство:</w:t>
      </w:r>
    </w:p>
    <w:p w:rsidR="00135EFF" w:rsidRPr="00FE5FC6" w:rsidRDefault="00135EFF" w:rsidP="00FE5FC6">
      <w:pPr>
        <w:spacing w:after="0" w:line="360" w:lineRule="auto"/>
        <w:jc w:val="both"/>
        <w:rPr>
          <w:rFonts w:ascii="Times New Roman" w:hAnsi="Times New Roman" w:cs="Times New Roman"/>
          <w:b/>
          <w:sz w:val="28"/>
          <w:szCs w:val="28"/>
          <w:lang w:val="uk-UA"/>
        </w:rPr>
      </w:pPr>
    </w:p>
    <w:p w:rsidR="00135EFF" w:rsidRPr="00FE5FC6" w:rsidRDefault="00135EFF" w:rsidP="00FE5FC6">
      <w:pPr>
        <w:spacing w:after="0" w:line="360" w:lineRule="auto"/>
        <w:jc w:val="both"/>
        <w:rPr>
          <w:rFonts w:ascii="Times New Roman" w:hAnsi="Times New Roman" w:cs="Times New Roman"/>
          <w:b/>
          <w:sz w:val="28"/>
          <w:szCs w:val="28"/>
          <w:lang w:val="uk-UA"/>
        </w:rPr>
      </w:pPr>
      <w:r w:rsidRPr="00FE5FC6">
        <w:rPr>
          <w:rFonts w:ascii="Times New Roman" w:hAnsi="Times New Roman" w:cs="Times New Roman"/>
          <w:b/>
          <w:sz w:val="28"/>
          <w:szCs w:val="28"/>
          <w:lang w:val="uk-UA"/>
        </w:rPr>
        <w:t>Міжнародно-правові стандарти у сфері охорони здорові та прав людини</w:t>
      </w:r>
    </w:p>
    <w:p w:rsidR="00135EFF" w:rsidRPr="00FE5FC6" w:rsidRDefault="00135EFF" w:rsidP="00FE5FC6">
      <w:pPr>
        <w:spacing w:after="0" w:line="360" w:lineRule="auto"/>
        <w:jc w:val="both"/>
        <w:rPr>
          <w:rFonts w:ascii="Times New Roman" w:hAnsi="Times New Roman" w:cs="Times New Roman"/>
          <w:b/>
          <w:sz w:val="28"/>
          <w:szCs w:val="28"/>
          <w:lang w:val="uk-UA"/>
        </w:rPr>
      </w:pP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lastRenderedPageBreak/>
        <w:t>1.</w:t>
      </w:r>
      <w:r w:rsidRPr="00FE5FC6">
        <w:rPr>
          <w:rFonts w:ascii="Times New Roman" w:hAnsi="Times New Roman" w:cs="Times New Roman"/>
          <w:sz w:val="28"/>
          <w:szCs w:val="28"/>
          <w:lang w:val="uk-UA"/>
        </w:rPr>
        <w:tab/>
        <w:t>Венеціанська декларація стосовно невиліковних захворювань. Прийнята 35-ою Всесвітньою медичною асамблеєю, Венеція, Італія, жовтень 1983 р.</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2.</w:t>
      </w:r>
      <w:r w:rsidRPr="00FE5FC6">
        <w:rPr>
          <w:rFonts w:ascii="Times New Roman" w:hAnsi="Times New Roman" w:cs="Times New Roman"/>
          <w:sz w:val="28"/>
          <w:szCs w:val="28"/>
          <w:lang w:val="uk-UA"/>
        </w:rPr>
        <w:tab/>
        <w:t>Гельсинська декларація. Рекомендації для лікарів, які проводять біологічні обстеження людини. Прийнята 18-ою Всесвітньою медичною асамблеєю, Гельсінкі, Фінляндія, червень 1964 р.</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3.</w:t>
      </w:r>
      <w:r w:rsidRPr="00FE5FC6">
        <w:rPr>
          <w:rFonts w:ascii="Times New Roman" w:hAnsi="Times New Roman" w:cs="Times New Roman"/>
          <w:sz w:val="28"/>
          <w:szCs w:val="28"/>
          <w:lang w:val="uk-UA"/>
        </w:rPr>
        <w:tab/>
        <w:t>Дванадцять принципів організації охорони здоров'я для будь-якої національної системи охорони здоров'я. Прийняті 17-ою Всесвітньою медичною асамблеєю, Нью-Йорк, США, жовтень 1963 р.</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4.</w:t>
      </w:r>
      <w:r w:rsidRPr="00FE5FC6">
        <w:rPr>
          <w:rFonts w:ascii="Times New Roman" w:hAnsi="Times New Roman" w:cs="Times New Roman"/>
          <w:sz w:val="28"/>
          <w:szCs w:val="28"/>
          <w:lang w:val="uk-UA"/>
        </w:rPr>
        <w:tab/>
        <w:t>Декларація Організації Об'єднаних Націй про клонування людини. Прийнята резолюцією 59/280 Генеральної Асамблеї 8 березня 2005 р.</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5.</w:t>
      </w:r>
      <w:r w:rsidRPr="00FE5FC6">
        <w:rPr>
          <w:rFonts w:ascii="Times New Roman" w:hAnsi="Times New Roman" w:cs="Times New Roman"/>
          <w:sz w:val="28"/>
          <w:szCs w:val="28"/>
          <w:lang w:val="uk-UA"/>
        </w:rPr>
        <w:tab/>
        <w:t xml:space="preserve">Декларація прав людини і особистої свободи медичних працівників. Всесвітня медична асоціація, 30 жовтня 1985 р. </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6.</w:t>
      </w:r>
      <w:r w:rsidRPr="00FE5FC6">
        <w:rPr>
          <w:rFonts w:ascii="Times New Roman" w:hAnsi="Times New Roman" w:cs="Times New Roman"/>
          <w:sz w:val="28"/>
          <w:szCs w:val="28"/>
          <w:lang w:val="uk-UA"/>
        </w:rPr>
        <w:tab/>
        <w:t>Декларація про евтаназію. Прийнята 39-ю Всесвітньою медичною асамблеєю, Мадрид, Іспанія, жовтень 1987 р.</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7.</w:t>
      </w:r>
      <w:r w:rsidRPr="00FE5FC6">
        <w:rPr>
          <w:rFonts w:ascii="Times New Roman" w:hAnsi="Times New Roman" w:cs="Times New Roman"/>
          <w:sz w:val="28"/>
          <w:szCs w:val="28"/>
          <w:lang w:val="uk-UA"/>
        </w:rPr>
        <w:tab/>
        <w:t>Декларація про розвиток прав пацієнтів в Європі: Європейська нарада з прав пацієнтів, Амстердам, 28-30 березня 1994 р. ВООЗ Європейське регіональне бюро</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8.</w:t>
      </w:r>
      <w:r w:rsidRPr="00FE5FC6">
        <w:rPr>
          <w:rFonts w:ascii="Times New Roman" w:hAnsi="Times New Roman" w:cs="Times New Roman"/>
          <w:sz w:val="28"/>
          <w:szCs w:val="28"/>
          <w:lang w:val="uk-UA"/>
        </w:rPr>
        <w:tab/>
        <w:t>Декларація стосовно трансплантації людських органів. Прийнята 39-ою Всесвітньою медичною асамблеєю, Мадрид, Іспанія, жовтень 1987 р.</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9.</w:t>
      </w:r>
      <w:r w:rsidRPr="00FE5FC6">
        <w:rPr>
          <w:rFonts w:ascii="Times New Roman" w:hAnsi="Times New Roman" w:cs="Times New Roman"/>
          <w:sz w:val="28"/>
          <w:szCs w:val="28"/>
          <w:lang w:val="uk-UA"/>
        </w:rPr>
        <w:tab/>
        <w:t>Європейська конвенція про запобігання катуванням чи нелюдському або такому, що принижує гідність, поводженню чи покаранню. Рада Європи, Страсбург, листопад 1987 р.</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10.</w:t>
      </w:r>
      <w:r w:rsidRPr="00FE5FC6">
        <w:rPr>
          <w:rFonts w:ascii="Times New Roman" w:hAnsi="Times New Roman" w:cs="Times New Roman"/>
          <w:sz w:val="28"/>
          <w:szCs w:val="28"/>
          <w:lang w:val="uk-UA"/>
        </w:rPr>
        <w:tab/>
        <w:t>Європейська конвенція про соціальну і медичну допомогу. Рада Європи, Париж, 11 грудня 1953 р.</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11.</w:t>
      </w:r>
      <w:r w:rsidRPr="00FE5FC6">
        <w:rPr>
          <w:rFonts w:ascii="Times New Roman" w:hAnsi="Times New Roman" w:cs="Times New Roman"/>
          <w:sz w:val="28"/>
          <w:szCs w:val="28"/>
          <w:lang w:val="uk-UA"/>
        </w:rPr>
        <w:tab/>
        <w:t xml:space="preserve">Європейська соціальна хартія: Рада Європи, 03 травня 1996 р. № ЕТS № 163 </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12.</w:t>
      </w:r>
      <w:r w:rsidRPr="00FE5FC6">
        <w:rPr>
          <w:rFonts w:ascii="Times New Roman" w:hAnsi="Times New Roman" w:cs="Times New Roman"/>
          <w:sz w:val="28"/>
          <w:szCs w:val="28"/>
          <w:lang w:val="uk-UA"/>
        </w:rPr>
        <w:tab/>
        <w:t>Європейська угода про обмін лікувальними субстанціями людського походження. Париж, 15 грудня 1958 р. Додатковий протокол від 29 вересня 1982 р.</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13.</w:t>
      </w:r>
      <w:r w:rsidRPr="00FE5FC6">
        <w:rPr>
          <w:rFonts w:ascii="Times New Roman" w:hAnsi="Times New Roman" w:cs="Times New Roman"/>
          <w:sz w:val="28"/>
          <w:szCs w:val="28"/>
          <w:lang w:val="uk-UA"/>
        </w:rPr>
        <w:tab/>
        <w:t>Європейська хартія прав пацієнтів. Прийнята 15 листопада 2002 р.</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14.</w:t>
      </w:r>
      <w:r w:rsidRPr="00FE5FC6">
        <w:rPr>
          <w:rFonts w:ascii="Times New Roman" w:hAnsi="Times New Roman" w:cs="Times New Roman"/>
          <w:sz w:val="28"/>
          <w:szCs w:val="28"/>
          <w:lang w:val="uk-UA"/>
        </w:rPr>
        <w:tab/>
        <w:t>Європейський кодекс соціального забезпечення. Рада Європи, Страсбург, 16 квітня 1964 р.</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lastRenderedPageBreak/>
        <w:t>15.</w:t>
      </w:r>
      <w:r w:rsidRPr="00FE5FC6">
        <w:rPr>
          <w:rFonts w:ascii="Times New Roman" w:hAnsi="Times New Roman" w:cs="Times New Roman"/>
          <w:sz w:val="28"/>
          <w:szCs w:val="28"/>
          <w:lang w:val="uk-UA"/>
        </w:rPr>
        <w:tab/>
        <w:t>Женевська декларація: Всесвітня медична асоціація, 01 вересня 1948 р.</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16.</w:t>
      </w:r>
      <w:r w:rsidRPr="00FE5FC6">
        <w:rPr>
          <w:rFonts w:ascii="Times New Roman" w:hAnsi="Times New Roman" w:cs="Times New Roman"/>
          <w:sz w:val="28"/>
          <w:szCs w:val="28"/>
          <w:lang w:val="uk-UA"/>
        </w:rPr>
        <w:tab/>
        <w:t xml:space="preserve">Загальна декларація прав людини: ООН, 10 грудня 1948 р. </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17.</w:t>
      </w:r>
      <w:r w:rsidRPr="00FE5FC6">
        <w:rPr>
          <w:rFonts w:ascii="Times New Roman" w:hAnsi="Times New Roman" w:cs="Times New Roman"/>
          <w:sz w:val="28"/>
          <w:szCs w:val="28"/>
          <w:lang w:val="uk-UA"/>
        </w:rPr>
        <w:tab/>
        <w:t>Загальна декларація про геном та права людини. Прийнята 11 листопада 1997 р.</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18.</w:t>
      </w:r>
      <w:r w:rsidRPr="00FE5FC6">
        <w:rPr>
          <w:rFonts w:ascii="Times New Roman" w:hAnsi="Times New Roman" w:cs="Times New Roman"/>
          <w:sz w:val="28"/>
          <w:szCs w:val="28"/>
          <w:lang w:val="uk-UA"/>
        </w:rPr>
        <w:tab/>
        <w:t>Конвенція про відшкодування працівникам під час професійних захворювань N 18: Міжнародна організація праці; 10 червня 1925 р. № 18</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19.</w:t>
      </w:r>
      <w:r w:rsidRPr="00FE5FC6">
        <w:rPr>
          <w:rFonts w:ascii="Times New Roman" w:hAnsi="Times New Roman" w:cs="Times New Roman"/>
          <w:sz w:val="28"/>
          <w:szCs w:val="28"/>
          <w:lang w:val="uk-UA"/>
        </w:rPr>
        <w:tab/>
        <w:t>Конвенція про захист прав і гідності людини щодо застосування біології та медицини: Конвенція про права людини та біомедицину. Рада Європи, Ов’єдо, 4 квітня 1997 р.</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20.</w:t>
      </w:r>
      <w:r w:rsidRPr="00FE5FC6">
        <w:rPr>
          <w:rFonts w:ascii="Times New Roman" w:hAnsi="Times New Roman" w:cs="Times New Roman"/>
          <w:sz w:val="28"/>
          <w:szCs w:val="28"/>
          <w:lang w:val="uk-UA"/>
        </w:rPr>
        <w:tab/>
        <w:t>Конвенція про захист прав людини і основоположних свобод: Рада Європи; Конвенція, Міжнародний документ від 04 листопада 1950 р.</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21.</w:t>
      </w:r>
      <w:r w:rsidRPr="00FE5FC6">
        <w:rPr>
          <w:rFonts w:ascii="Times New Roman" w:hAnsi="Times New Roman" w:cs="Times New Roman"/>
          <w:sz w:val="28"/>
          <w:szCs w:val="28"/>
          <w:lang w:val="uk-UA"/>
        </w:rPr>
        <w:tab/>
        <w:t>Конвенція про права дитини: ООН; Конвенція, Міжнародний документ, від 20 листопада 1989 р.</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22.</w:t>
      </w:r>
      <w:r w:rsidRPr="00FE5FC6">
        <w:rPr>
          <w:rFonts w:ascii="Times New Roman" w:hAnsi="Times New Roman" w:cs="Times New Roman"/>
          <w:sz w:val="28"/>
          <w:szCs w:val="28"/>
          <w:lang w:val="uk-UA"/>
        </w:rPr>
        <w:tab/>
        <w:t>Лісабонська декларація стосовно прав пацієнта: Всесвітня медична асоціація. Міжнародний документ від 01 жовтня 1981 р.</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23.</w:t>
      </w:r>
      <w:r w:rsidRPr="00FE5FC6">
        <w:rPr>
          <w:rFonts w:ascii="Times New Roman" w:hAnsi="Times New Roman" w:cs="Times New Roman"/>
          <w:sz w:val="28"/>
          <w:szCs w:val="28"/>
          <w:lang w:val="uk-UA"/>
        </w:rPr>
        <w:tab/>
        <w:t>Міжнародний Кодекс медичної етики. Прийнятий 3-ою Генеральною асамблеєю ВМА, жовтень 1949 р. (із змінами).</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24.</w:t>
      </w:r>
      <w:r w:rsidRPr="00FE5FC6">
        <w:rPr>
          <w:rFonts w:ascii="Times New Roman" w:hAnsi="Times New Roman" w:cs="Times New Roman"/>
          <w:sz w:val="28"/>
          <w:szCs w:val="28"/>
          <w:lang w:val="uk-UA"/>
        </w:rPr>
        <w:tab/>
        <w:t>Міжнародний пакт про громадянські і політичні права: ООН; Пакт, Міжнародний документ від 16 грудня 1966 р.</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25.</w:t>
      </w:r>
      <w:r w:rsidRPr="00FE5FC6">
        <w:rPr>
          <w:rFonts w:ascii="Times New Roman" w:hAnsi="Times New Roman" w:cs="Times New Roman"/>
          <w:sz w:val="28"/>
          <w:szCs w:val="28"/>
          <w:lang w:val="uk-UA"/>
        </w:rPr>
        <w:tab/>
        <w:t xml:space="preserve">Міжнародний пакт про економічні, соціальні і культурні права: ООН, Пакт, Міжнародний документ від 16 грудня 1966 </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26.</w:t>
      </w:r>
      <w:r w:rsidRPr="00FE5FC6">
        <w:rPr>
          <w:rFonts w:ascii="Times New Roman" w:hAnsi="Times New Roman" w:cs="Times New Roman"/>
          <w:sz w:val="28"/>
          <w:szCs w:val="28"/>
          <w:lang w:val="uk-UA"/>
        </w:rPr>
        <w:tab/>
        <w:t xml:space="preserve">Положення про захист прав та конфіденційність пацієнта: Всесвітня медична асоціація, міжнародний документ від 01 жовтня 1993 р. </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27.</w:t>
      </w:r>
      <w:r w:rsidRPr="00FE5FC6">
        <w:rPr>
          <w:rFonts w:ascii="Times New Roman" w:hAnsi="Times New Roman" w:cs="Times New Roman"/>
          <w:sz w:val="28"/>
          <w:szCs w:val="28"/>
          <w:lang w:val="uk-UA"/>
        </w:rPr>
        <w:tab/>
        <w:t>Положення щодо доступності медичної допомоги: Всесвітня медична асоціація; Положення, Міжнародний документ від 01 вересня 1988 р.</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28.</w:t>
      </w:r>
      <w:r w:rsidRPr="00FE5FC6">
        <w:rPr>
          <w:rFonts w:ascii="Times New Roman" w:hAnsi="Times New Roman" w:cs="Times New Roman"/>
          <w:sz w:val="28"/>
          <w:szCs w:val="28"/>
          <w:lang w:val="uk-UA"/>
        </w:rPr>
        <w:tab/>
        <w:t xml:space="preserve">Рекомендація щодо охорони здоров'я працівників на місцях роботи N 97: Міжнародна організація праці, Міжнародний документ від 25 червня 1953 р. № 97 </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29.</w:t>
      </w:r>
      <w:r w:rsidRPr="00FE5FC6">
        <w:rPr>
          <w:rFonts w:ascii="Times New Roman" w:hAnsi="Times New Roman" w:cs="Times New Roman"/>
          <w:sz w:val="28"/>
          <w:szCs w:val="28"/>
          <w:lang w:val="uk-UA"/>
        </w:rPr>
        <w:tab/>
        <w:t>Сіднейська декларація стосовно смерті. Прийнята 22-ою Всесвітньою медичною асамблеєю, Сідней, Австралія, серпень 1968 р.</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lastRenderedPageBreak/>
        <w:t>30.</w:t>
      </w:r>
      <w:r w:rsidRPr="00FE5FC6">
        <w:rPr>
          <w:rFonts w:ascii="Times New Roman" w:hAnsi="Times New Roman" w:cs="Times New Roman"/>
          <w:sz w:val="28"/>
          <w:szCs w:val="28"/>
          <w:lang w:val="uk-UA"/>
        </w:rPr>
        <w:tab/>
        <w:t>Статут Всесвітньої організації охорони здоров'я. Прийнятий 19 липня 1946 р.</w:t>
      </w:r>
    </w:p>
    <w:p w:rsidR="00135EFF" w:rsidRPr="00FE5FC6" w:rsidRDefault="00135EFF" w:rsidP="00FE5FC6">
      <w:pPr>
        <w:spacing w:after="0" w:line="360" w:lineRule="auto"/>
        <w:jc w:val="both"/>
        <w:rPr>
          <w:rFonts w:ascii="Times New Roman" w:hAnsi="Times New Roman" w:cs="Times New Roman"/>
          <w:sz w:val="28"/>
          <w:szCs w:val="28"/>
          <w:lang w:val="uk-UA"/>
        </w:rPr>
      </w:pPr>
    </w:p>
    <w:p w:rsidR="00135EFF" w:rsidRPr="00FE5FC6" w:rsidRDefault="00135EFF" w:rsidP="00FE5FC6">
      <w:pPr>
        <w:spacing w:after="0" w:line="360" w:lineRule="auto"/>
        <w:jc w:val="both"/>
        <w:rPr>
          <w:rFonts w:ascii="Times New Roman" w:hAnsi="Times New Roman" w:cs="Times New Roman"/>
          <w:b/>
          <w:sz w:val="28"/>
          <w:szCs w:val="28"/>
          <w:lang w:val="uk-UA"/>
        </w:rPr>
      </w:pPr>
      <w:r w:rsidRPr="00FE5FC6">
        <w:rPr>
          <w:rFonts w:ascii="Times New Roman" w:hAnsi="Times New Roman" w:cs="Times New Roman"/>
          <w:b/>
          <w:sz w:val="28"/>
          <w:szCs w:val="28"/>
          <w:lang w:val="uk-UA"/>
        </w:rPr>
        <w:t>Законодавство України у сфері охорони здоров'я:</w:t>
      </w:r>
    </w:p>
    <w:p w:rsidR="00135EFF" w:rsidRPr="00FE5FC6" w:rsidRDefault="00135EFF" w:rsidP="00FE5FC6">
      <w:pPr>
        <w:spacing w:after="0" w:line="360" w:lineRule="auto"/>
        <w:jc w:val="both"/>
        <w:rPr>
          <w:rFonts w:ascii="Times New Roman" w:hAnsi="Times New Roman" w:cs="Times New Roman"/>
          <w:sz w:val="28"/>
          <w:szCs w:val="28"/>
          <w:lang w:val="uk-UA"/>
        </w:rPr>
      </w:pP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31.</w:t>
      </w:r>
      <w:r w:rsidRPr="00FE5FC6">
        <w:rPr>
          <w:rFonts w:ascii="Times New Roman" w:hAnsi="Times New Roman" w:cs="Times New Roman"/>
          <w:sz w:val="28"/>
          <w:szCs w:val="28"/>
          <w:lang w:val="uk-UA"/>
        </w:rPr>
        <w:tab/>
        <w:t>Конституція України від 28.06.1996 // Відомості Верховної Ради України. – 1996. – № 30. – стаття 141.</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32.</w:t>
      </w:r>
      <w:r w:rsidRPr="00FE5FC6">
        <w:rPr>
          <w:rFonts w:ascii="Times New Roman" w:hAnsi="Times New Roman" w:cs="Times New Roman"/>
          <w:sz w:val="28"/>
          <w:szCs w:val="28"/>
          <w:lang w:val="uk-UA"/>
        </w:rPr>
        <w:tab/>
        <w:t xml:space="preserve">Цивільний кодекс України від 16.01.2003 р. № 435-ІV // </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33.</w:t>
      </w:r>
      <w:r w:rsidRPr="00FE5FC6">
        <w:rPr>
          <w:rFonts w:ascii="Times New Roman" w:hAnsi="Times New Roman" w:cs="Times New Roman"/>
          <w:sz w:val="28"/>
          <w:szCs w:val="28"/>
          <w:lang w:val="uk-UA"/>
        </w:rPr>
        <w:tab/>
        <w:t>Основи законодавства України про охорону здоров'я від 19.11.1992 р. № 2801-ХІІ // Відомості Верховної Ради України. – 1993. - № 4. – стаття 19.</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34.</w:t>
      </w:r>
      <w:r w:rsidRPr="00FE5FC6">
        <w:rPr>
          <w:rFonts w:ascii="Times New Roman" w:hAnsi="Times New Roman" w:cs="Times New Roman"/>
          <w:sz w:val="28"/>
          <w:szCs w:val="28"/>
          <w:lang w:val="uk-UA"/>
        </w:rPr>
        <w:tab/>
        <w:t>Закон України «Про державні фінансові гарантії медичного обслуговування населення» від 19.10.2017 року № 2168-VIII // Відомості Верховної Ради України. – 2018. – № 5. – Ст. 31.</w:t>
      </w:r>
    </w:p>
    <w:p w:rsidR="00135EFF" w:rsidRPr="00FE5FC6" w:rsidRDefault="00135EFF" w:rsidP="00FE5FC6">
      <w:pPr>
        <w:spacing w:after="0" w:line="360" w:lineRule="auto"/>
        <w:jc w:val="both"/>
        <w:rPr>
          <w:rFonts w:ascii="Times New Roman" w:hAnsi="Times New Roman" w:cs="Times New Roman"/>
          <w:sz w:val="28"/>
          <w:szCs w:val="28"/>
          <w:lang w:val="uk-UA"/>
        </w:rPr>
      </w:pPr>
      <w:bookmarkStart w:id="1" w:name="n3"/>
      <w:bookmarkEnd w:id="1"/>
      <w:r w:rsidRPr="00FE5FC6">
        <w:rPr>
          <w:rFonts w:ascii="Times New Roman" w:hAnsi="Times New Roman" w:cs="Times New Roman"/>
          <w:sz w:val="28"/>
          <w:szCs w:val="28"/>
          <w:lang w:val="uk-UA"/>
        </w:rPr>
        <w:t>35.</w:t>
      </w:r>
      <w:r w:rsidRPr="00FE5FC6">
        <w:rPr>
          <w:rFonts w:ascii="Times New Roman" w:hAnsi="Times New Roman" w:cs="Times New Roman"/>
          <w:sz w:val="28"/>
          <w:szCs w:val="28"/>
          <w:lang w:val="uk-UA"/>
        </w:rPr>
        <w:tab/>
        <w:t>Закон України «Про забезпечення санітарного та епідемічного благополуччя населення» від 24.02.1994 р. № 4004-ХІІ // Відомості Верховної Ради України. – 1994. – № 27. - Ст. 218.</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36.</w:t>
      </w:r>
      <w:r w:rsidRPr="00FE5FC6">
        <w:rPr>
          <w:rFonts w:ascii="Times New Roman" w:hAnsi="Times New Roman" w:cs="Times New Roman"/>
          <w:sz w:val="28"/>
          <w:szCs w:val="28"/>
          <w:lang w:val="uk-UA"/>
        </w:rPr>
        <w:tab/>
        <w:t>Закон України «Про охорону дитинства» від 26.04.2001 р. № 2402-ІІІ // Відомості Верховної Ради України. – 2001. – № 30. – Ст. 142.</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37.</w:t>
      </w:r>
      <w:r w:rsidRPr="00FE5FC6">
        <w:rPr>
          <w:rFonts w:ascii="Times New Roman" w:hAnsi="Times New Roman" w:cs="Times New Roman"/>
          <w:sz w:val="28"/>
          <w:szCs w:val="28"/>
          <w:lang w:val="uk-UA"/>
        </w:rPr>
        <w:tab/>
        <w:t>Закон України «Про захист прав споживачів» від 12.05.1991 р. № 1023-ХІІ // Відомості Верховної Ради УРСР. – 1991. – № 30. – Ст. 379.</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38.</w:t>
      </w:r>
      <w:r w:rsidRPr="00FE5FC6">
        <w:rPr>
          <w:rFonts w:ascii="Times New Roman" w:hAnsi="Times New Roman" w:cs="Times New Roman"/>
          <w:sz w:val="28"/>
          <w:szCs w:val="28"/>
          <w:lang w:val="uk-UA"/>
        </w:rPr>
        <w:tab/>
        <w:t>Закон України «Про інформацію» від 02.10.1992 р. № 2657-ХII // Відомості Верховної Ради України. – 1992. – № 48. – Ст. 650.</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39.</w:t>
      </w:r>
      <w:r w:rsidRPr="00FE5FC6">
        <w:rPr>
          <w:rFonts w:ascii="Times New Roman" w:hAnsi="Times New Roman" w:cs="Times New Roman"/>
          <w:sz w:val="28"/>
          <w:szCs w:val="28"/>
          <w:lang w:val="uk-UA"/>
        </w:rPr>
        <w:tab/>
        <w:t>Закон України «Про захист персональних даних» від 01.06.2010 р. № 2297-VI // Урядовий кур'єр від 07.07.2010. – № 122.</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40.</w:t>
      </w:r>
      <w:r w:rsidRPr="00FE5FC6">
        <w:rPr>
          <w:rFonts w:ascii="Times New Roman" w:hAnsi="Times New Roman" w:cs="Times New Roman"/>
          <w:sz w:val="28"/>
          <w:szCs w:val="28"/>
          <w:lang w:val="uk-UA"/>
        </w:rPr>
        <w:tab/>
        <w:t>Закон України «Про захист населення від інфекційних хвороб» від 06.04.2000 р. № 1645-ІІІ // Відомості Верховної Ради України. – 2003. – № 38. – Ст. 321.</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41.</w:t>
      </w:r>
      <w:r w:rsidRPr="00FE5FC6">
        <w:rPr>
          <w:rFonts w:ascii="Times New Roman" w:hAnsi="Times New Roman" w:cs="Times New Roman"/>
          <w:sz w:val="28"/>
          <w:szCs w:val="28"/>
          <w:lang w:val="uk-UA"/>
        </w:rPr>
        <w:tab/>
        <w:t>Закон України «Про протидію захворюванню на туберкульоз» 05.07.2001 № 2586-III // Відомості Верховної Ради України від 07.12.2001 – 2001 р., № 49, стаття 258.</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lastRenderedPageBreak/>
        <w:t>42.</w:t>
      </w:r>
      <w:r w:rsidRPr="00FE5FC6">
        <w:rPr>
          <w:rFonts w:ascii="Times New Roman" w:hAnsi="Times New Roman" w:cs="Times New Roman"/>
          <w:sz w:val="28"/>
          <w:szCs w:val="28"/>
          <w:lang w:val="uk-UA"/>
        </w:rPr>
        <w:tab/>
        <w:t>Закон України «Про протидію поширенню хвороб, зумовлених вірусом імунодефіциту людини (ВІЛ), та правовий і соціальний захист людей, які живуть з ВІЛ» від 12.12.1991 р. № 1972-ХІІ // Голос України від 09.01.1992.</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43.</w:t>
      </w:r>
      <w:r w:rsidRPr="00FE5FC6">
        <w:rPr>
          <w:rFonts w:ascii="Times New Roman" w:hAnsi="Times New Roman" w:cs="Times New Roman"/>
          <w:sz w:val="28"/>
          <w:szCs w:val="28"/>
          <w:lang w:val="uk-UA"/>
        </w:rPr>
        <w:tab/>
        <w:t>Концепція розвитку охорони здоров'я населення України: Указ Президента України від 07.12.2000 р. № 1313/2000 // Офіційний вісник України від 22.12.2000. – 2000. – № 49. – Т. 1. – с. 5. – ст. 2116.</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44.</w:t>
      </w:r>
      <w:r w:rsidRPr="00FE5FC6">
        <w:rPr>
          <w:rFonts w:ascii="Times New Roman" w:hAnsi="Times New Roman" w:cs="Times New Roman"/>
          <w:sz w:val="28"/>
          <w:szCs w:val="28"/>
          <w:lang w:val="uk-UA"/>
        </w:rPr>
        <w:tab/>
        <w:t>Програма подання громадянам гарантованої державою безоплатної медичної допомоги, затв. Постановою Кабінету Міністрів України від 11.07.2002 р. № 955 // Офіційний вісник України від 26.07.2002. – 2002. – № 28. – с. 73. – ст. 1324.</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45.</w:t>
      </w:r>
      <w:r w:rsidRPr="00FE5FC6">
        <w:rPr>
          <w:rFonts w:ascii="Times New Roman" w:hAnsi="Times New Roman" w:cs="Times New Roman"/>
          <w:sz w:val="28"/>
          <w:szCs w:val="28"/>
          <w:lang w:val="uk-UA"/>
        </w:rPr>
        <w:tab/>
        <w:t>Постанова Кабінету Міністрів України «Про затвердження Порядку надання медичної допомоги іноземцям та особам без громадянства, які постійно проживають або тимчасово перебувають на території України, які звернулися із заявою про визнання біженцем або особою, яка потребує додаткового захисту, стосовно яких прийнято рішення про оформлення документів для вирішення питання щодо визнання біженцем або особою, яка потребує додаткового захисту, та яких визнано біженцями або особами, які потребують додаткового захисту» від 19.0</w:t>
      </w:r>
      <w:r w:rsidR="00243423" w:rsidRPr="00FE5FC6">
        <w:rPr>
          <w:rFonts w:ascii="Times New Roman" w:hAnsi="Times New Roman" w:cs="Times New Roman"/>
          <w:sz w:val="28"/>
          <w:szCs w:val="28"/>
          <w:lang w:val="uk-UA"/>
        </w:rPr>
        <w:t>3</w:t>
      </w:r>
      <w:r w:rsidRPr="00FE5FC6">
        <w:rPr>
          <w:rFonts w:ascii="Times New Roman" w:hAnsi="Times New Roman" w:cs="Times New Roman"/>
          <w:sz w:val="28"/>
          <w:szCs w:val="28"/>
          <w:lang w:val="uk-UA"/>
        </w:rPr>
        <w:t>.2014 р. № 121 // Офіційний вісник України від 16.05.2014. – 2014. – № 37. – с. 32. – ст. 988</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46.</w:t>
      </w:r>
      <w:r w:rsidRPr="00FE5FC6">
        <w:rPr>
          <w:rFonts w:ascii="Times New Roman" w:hAnsi="Times New Roman" w:cs="Times New Roman"/>
          <w:sz w:val="28"/>
          <w:szCs w:val="28"/>
          <w:lang w:val="uk-UA"/>
        </w:rPr>
        <w:tab/>
        <w:t>Постанова Кабінету Міністрів України «Про затвердження переліку платних послуг, які надаються в державних закладах охорони здоров'я та вищих медичних закладах освіти» від 17.09.1996 р. № 1138 // Урядовий кур'єр від 26.09.1996.</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47.</w:t>
      </w:r>
      <w:r w:rsidRPr="00FE5FC6">
        <w:rPr>
          <w:rFonts w:ascii="Times New Roman" w:hAnsi="Times New Roman" w:cs="Times New Roman"/>
          <w:sz w:val="28"/>
          <w:szCs w:val="28"/>
          <w:lang w:val="uk-UA"/>
        </w:rPr>
        <w:tab/>
        <w:t>Рішення Конституційного Суду України у справі за конституційним поданням 66 народних депутатів України щодо відповідності Конституції України (конституційності) постанови Кабінету Міністрів України "Про затвердження переліку платних послуг, які надаються в державних закладах охорони здоров'я і вищих медичних учбових закладах" (справа про платні медичні послуги) від 25.11.1998 р. № 15-рп/98 // Офіційний вісник України. – 1998. – № 50.</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lastRenderedPageBreak/>
        <w:t>48.</w:t>
      </w:r>
      <w:r w:rsidRPr="00FE5FC6">
        <w:rPr>
          <w:rFonts w:ascii="Times New Roman" w:hAnsi="Times New Roman" w:cs="Times New Roman"/>
          <w:sz w:val="28"/>
          <w:szCs w:val="28"/>
          <w:lang w:val="uk-UA"/>
        </w:rPr>
        <w:tab/>
        <w:t>Рішення Конституційного Суду України у справі за конституційним поданням 53 народних депутатів України щодо офіційного тлумачення положення частини третьої статті 49 Конституції України в державних і комунальних закладах охорони здоров'я медична допомоги надається безоплатно (справа про безоплатну медичну допомогу)  від 29.05.2002 р. № 10-рп/2002 // Офіційний вісник України. – 2002. – № 23.</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49.</w:t>
      </w:r>
      <w:r w:rsidRPr="00FE5FC6">
        <w:rPr>
          <w:rFonts w:ascii="Times New Roman" w:hAnsi="Times New Roman" w:cs="Times New Roman"/>
          <w:sz w:val="28"/>
          <w:szCs w:val="28"/>
          <w:lang w:val="uk-UA"/>
        </w:rPr>
        <w:tab/>
        <w:t>Етичний кодекс лікаря України, прийнятий і підписаний на Все-українському з'їзді лікарських організацій та X З'їзді Всеукраїнського лікарського товариства від 27.09.2009 р.</w:t>
      </w:r>
    </w:p>
    <w:p w:rsidR="00135EFF" w:rsidRPr="00FE5FC6" w:rsidRDefault="00135EFF" w:rsidP="00FE5FC6">
      <w:p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50.</w:t>
      </w:r>
      <w:r w:rsidRPr="00FE5FC6">
        <w:rPr>
          <w:rFonts w:ascii="Times New Roman" w:hAnsi="Times New Roman" w:cs="Times New Roman"/>
          <w:sz w:val="28"/>
          <w:szCs w:val="28"/>
          <w:lang w:val="uk-UA"/>
        </w:rPr>
        <w:tab/>
        <w:t>Етичний кодекс лікаря України фармацевтичних працівників України, прийнятий VI Національним з'їздом фармацевтів України від 15-17.09.2010 р.</w:t>
      </w:r>
    </w:p>
    <w:p w:rsidR="00135EFF" w:rsidRPr="003457F4" w:rsidRDefault="00135EFF" w:rsidP="003457F4">
      <w:pPr>
        <w:spacing w:after="0" w:line="276" w:lineRule="auto"/>
        <w:jc w:val="both"/>
        <w:rPr>
          <w:rFonts w:ascii="Times New Roman" w:hAnsi="Times New Roman" w:cs="Times New Roman"/>
          <w:b/>
          <w:sz w:val="28"/>
          <w:szCs w:val="28"/>
          <w:lang w:val="uk-UA"/>
        </w:rPr>
      </w:pPr>
    </w:p>
    <w:p w:rsidR="00135EFF" w:rsidRPr="003457F4" w:rsidRDefault="00135EFF" w:rsidP="003457F4">
      <w:pPr>
        <w:spacing w:after="0" w:line="276" w:lineRule="auto"/>
        <w:jc w:val="both"/>
        <w:rPr>
          <w:rFonts w:ascii="Times New Roman" w:hAnsi="Times New Roman" w:cs="Times New Roman"/>
          <w:sz w:val="28"/>
          <w:szCs w:val="28"/>
          <w:lang w:val="uk-UA"/>
        </w:rPr>
      </w:pPr>
      <w:r w:rsidRPr="003457F4">
        <w:rPr>
          <w:rFonts w:ascii="Times New Roman" w:hAnsi="Times New Roman" w:cs="Times New Roman"/>
          <w:b/>
          <w:sz w:val="28"/>
          <w:szCs w:val="28"/>
          <w:lang w:val="uk-UA"/>
        </w:rPr>
        <w:t>Рекомендована література:</w:t>
      </w:r>
    </w:p>
    <w:p w:rsidR="00135EFF" w:rsidRPr="003457F4" w:rsidRDefault="00135EFF" w:rsidP="003457F4">
      <w:pPr>
        <w:spacing w:after="0" w:line="276" w:lineRule="auto"/>
        <w:jc w:val="both"/>
        <w:rPr>
          <w:rFonts w:ascii="Times New Roman" w:hAnsi="Times New Roman" w:cs="Times New Roman"/>
          <w:sz w:val="28"/>
          <w:szCs w:val="28"/>
          <w:lang w:val="uk-UA"/>
        </w:rPr>
      </w:pPr>
    </w:p>
    <w:p w:rsidR="00FE5FC6" w:rsidRPr="00FE5FC6" w:rsidRDefault="00FE5FC6" w:rsidP="00FE5FC6">
      <w:pPr>
        <w:pStyle w:val="a3"/>
        <w:numPr>
          <w:ilvl w:val="0"/>
          <w:numId w:val="9"/>
        </w:num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Берн І., Езер Т., Коен Дж., Оверал Дж., Сенюта І. Права людини у сфері охорони здоров’я: практ. посіб. / за наук. ред. І. Сенюти. – Л., 2011. – 528 с.</w:t>
      </w:r>
    </w:p>
    <w:p w:rsidR="00FE5FC6" w:rsidRPr="00FE5FC6" w:rsidRDefault="00FE5FC6" w:rsidP="00FE5FC6">
      <w:pPr>
        <w:pStyle w:val="a3"/>
        <w:numPr>
          <w:ilvl w:val="0"/>
          <w:numId w:val="9"/>
        </w:num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Болотіна Н. Медичне право в системі права України // Право України. – 1999. – № 7. – С. 119.</w:t>
      </w:r>
    </w:p>
    <w:p w:rsidR="00FE5FC6" w:rsidRPr="00FE5FC6" w:rsidRDefault="00FE5FC6" w:rsidP="00FE5FC6">
      <w:pPr>
        <w:pStyle w:val="a3"/>
        <w:numPr>
          <w:ilvl w:val="0"/>
          <w:numId w:val="9"/>
        </w:num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Братанюк Л. С. Основи права і законодавства в охороні здоров’я: підруч. – К., 2010. – 544 с.</w:t>
      </w:r>
    </w:p>
    <w:p w:rsidR="00FE5FC6" w:rsidRPr="00FE5FC6" w:rsidRDefault="00FE5FC6" w:rsidP="00FE5FC6">
      <w:pPr>
        <w:pStyle w:val="a3"/>
        <w:numPr>
          <w:ilvl w:val="0"/>
          <w:numId w:val="9"/>
        </w:num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Волков В., Дешко Л. Медичне право як галузь права, наука і навчальна дисципліна // Правничий часопис Донецького університету. – 2003. – № 2(10). - С. 55.</w:t>
      </w:r>
    </w:p>
    <w:p w:rsidR="00FE5FC6" w:rsidRPr="00FE5FC6" w:rsidRDefault="00FE5FC6" w:rsidP="00FE5FC6">
      <w:pPr>
        <w:pStyle w:val="a3"/>
        <w:numPr>
          <w:ilvl w:val="0"/>
          <w:numId w:val="9"/>
        </w:num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Грін О.О. Основи медичного права: навчальний посібник. Альбом схем. Харків: Право, 2020. 377 с.</w:t>
      </w:r>
    </w:p>
    <w:p w:rsidR="00FE5FC6" w:rsidRPr="00FE5FC6" w:rsidRDefault="00FE5FC6" w:rsidP="00FE5FC6">
      <w:pPr>
        <w:pStyle w:val="a3"/>
        <w:numPr>
          <w:ilvl w:val="0"/>
          <w:numId w:val="9"/>
        </w:num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Дешко Л. До питання про визначення охорони здоров'я в законодавстві України // Підприємництво, господарство і право. – 2007. – № 4. – С. 65-68.</w:t>
      </w:r>
    </w:p>
    <w:p w:rsidR="00FE5FC6" w:rsidRPr="00FE5FC6" w:rsidRDefault="00FE5FC6" w:rsidP="00FE5FC6">
      <w:pPr>
        <w:pStyle w:val="a3"/>
        <w:numPr>
          <w:ilvl w:val="0"/>
          <w:numId w:val="9"/>
        </w:num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Крусс В. Здоров’я як основна правова цінність сучасності // Право України. – 2011. – № 11-12. – С. 5-29.</w:t>
      </w:r>
    </w:p>
    <w:p w:rsidR="00FE5FC6" w:rsidRPr="00FE5FC6" w:rsidRDefault="00FE5FC6" w:rsidP="00FE5FC6">
      <w:pPr>
        <w:pStyle w:val="a3"/>
        <w:numPr>
          <w:ilvl w:val="0"/>
          <w:numId w:val="9"/>
        </w:num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lastRenderedPageBreak/>
        <w:t>Логвиненко Б.О. Науково-практичний коментар до Закону України «Основи законодавства України про охорону здоров’я». Київ: Дакор, 2021. 272 с.</w:t>
      </w:r>
    </w:p>
    <w:p w:rsidR="00FE5FC6" w:rsidRPr="00FE5FC6" w:rsidRDefault="00FE5FC6" w:rsidP="00FE5FC6">
      <w:pPr>
        <w:pStyle w:val="a3"/>
        <w:numPr>
          <w:ilvl w:val="0"/>
          <w:numId w:val="9"/>
        </w:num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 xml:space="preserve">Медичне право. Підручник. Харитонова О.І., Булеца С.Б., Стеценко С.Г., Майданник Р.А., Сенюта І.Я., Триньова Я.О., Менджул М.В. Ужгород, ТОВ «РІК-У», 2021. 720 с. </w:t>
      </w:r>
    </w:p>
    <w:p w:rsidR="00FE5FC6" w:rsidRPr="00FE5FC6" w:rsidRDefault="00FE5FC6" w:rsidP="00FE5FC6">
      <w:pPr>
        <w:pStyle w:val="a3"/>
        <w:numPr>
          <w:ilvl w:val="0"/>
          <w:numId w:val="9"/>
        </w:num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Сенюта І. Законодавче забезпечення права на охорону здоров'я в  Україні: історико-правовий огляд // Вісник Львівського університету. Серія юридична. – Вип. 39. – Львів, 2004. – С. 59-68.</w:t>
      </w:r>
    </w:p>
    <w:p w:rsidR="00FE5FC6" w:rsidRPr="00FE5FC6" w:rsidRDefault="00FE5FC6" w:rsidP="00FE5FC6">
      <w:pPr>
        <w:pStyle w:val="a3"/>
        <w:numPr>
          <w:ilvl w:val="0"/>
          <w:numId w:val="9"/>
        </w:num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Сенюта І. Медичне право і Медичний кодекс України: реалії та перспективи // Держава і право: Збірник наукових праць. – Вип. 23. - К., 2004. – С. 163-165.</w:t>
      </w:r>
    </w:p>
    <w:p w:rsidR="00FE5FC6" w:rsidRPr="00FE5FC6" w:rsidRDefault="00FE5FC6" w:rsidP="00FE5FC6">
      <w:pPr>
        <w:pStyle w:val="a3"/>
        <w:numPr>
          <w:ilvl w:val="0"/>
          <w:numId w:val="9"/>
        </w:num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Сенюта І. Медичне право: право людини на охорону здоров'я. Монографія. - Львів: Астролябія, 2007.</w:t>
      </w:r>
    </w:p>
    <w:p w:rsidR="00FE5FC6" w:rsidRPr="00FE5FC6" w:rsidRDefault="00FE5FC6" w:rsidP="00FE5FC6">
      <w:pPr>
        <w:pStyle w:val="a3"/>
        <w:numPr>
          <w:ilvl w:val="0"/>
          <w:numId w:val="9"/>
        </w:num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Сенюта І. Медичний кодекс як основа в реформуванні здоров'я України // Науково-практичний загальномедичний  журнал. Український медичний часопис. – 2006. – № 5-6 (3/53). – С. 5-10.</w:t>
      </w:r>
    </w:p>
    <w:p w:rsidR="00FE5FC6" w:rsidRPr="00FE5FC6" w:rsidRDefault="00FE5FC6" w:rsidP="00FE5FC6">
      <w:pPr>
        <w:pStyle w:val="a3"/>
        <w:numPr>
          <w:ilvl w:val="0"/>
          <w:numId w:val="9"/>
        </w:num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Сенюта І. Міжнародно-правові стандарти у сфері охорони здоров'я // Вісник Львівського університету. Сер. юридична. – Вип. 40. – Львів, 2004. – С. 24-36.</w:t>
      </w:r>
    </w:p>
    <w:p w:rsidR="00FE5FC6" w:rsidRPr="00FE5FC6" w:rsidRDefault="00FE5FC6" w:rsidP="00FE5FC6">
      <w:pPr>
        <w:pStyle w:val="a3"/>
        <w:numPr>
          <w:ilvl w:val="0"/>
          <w:numId w:val="9"/>
        </w:num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Скоромоха В. Право людини на охорону здоров'я, медичну допомогу, медичне страхування та конституційне правосуддя // Право України. – 2002. – № 6. – С. 8.</w:t>
      </w:r>
    </w:p>
    <w:p w:rsidR="00FE5FC6" w:rsidRPr="00FE5FC6" w:rsidRDefault="00FE5FC6" w:rsidP="00FE5FC6">
      <w:pPr>
        <w:pStyle w:val="a3"/>
        <w:numPr>
          <w:ilvl w:val="0"/>
          <w:numId w:val="9"/>
        </w:num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Стефанчук Р. Медичний кодекс України: вимога часу чи данина кодифікаційній моді? // Право України. – 2011. - № 11-12. – С. 38-44.</w:t>
      </w:r>
    </w:p>
    <w:p w:rsidR="00FE5FC6" w:rsidRPr="00FE5FC6" w:rsidRDefault="00FE5FC6" w:rsidP="00FE5FC6">
      <w:pPr>
        <w:pStyle w:val="a3"/>
        <w:numPr>
          <w:ilvl w:val="0"/>
          <w:numId w:val="9"/>
        </w:num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Стеценко С.Г., Стеценко В.Ю., Сенюта І.Я. Медичне право України: Підручник / За заг. ред. д.ю.н., проф. С.Г. Стеценка. - К.: Всеукраїнська асоціація видавців "Правова єдність", 2008. – 507 с.</w:t>
      </w:r>
    </w:p>
    <w:p w:rsidR="00FE5FC6" w:rsidRPr="00FE5FC6" w:rsidRDefault="00FE5FC6" w:rsidP="00FE5FC6">
      <w:pPr>
        <w:pStyle w:val="a3"/>
        <w:numPr>
          <w:ilvl w:val="0"/>
          <w:numId w:val="9"/>
        </w:num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Сучасне українське медичне право: Монографія / За заг. ред. С.Г. Стеценка. - К.: Атіка, 2010. – 496 с.</w:t>
      </w:r>
    </w:p>
    <w:p w:rsidR="00FE5FC6" w:rsidRPr="00FE5FC6" w:rsidRDefault="00FE5FC6" w:rsidP="00FE5FC6">
      <w:pPr>
        <w:pStyle w:val="a3"/>
        <w:numPr>
          <w:ilvl w:val="0"/>
          <w:numId w:val="9"/>
        </w:numPr>
        <w:spacing w:after="0" w:line="360" w:lineRule="auto"/>
        <w:jc w:val="both"/>
        <w:rPr>
          <w:rFonts w:ascii="Times New Roman" w:hAnsi="Times New Roman" w:cs="Times New Roman"/>
          <w:sz w:val="28"/>
          <w:szCs w:val="28"/>
          <w:lang w:val="uk-UA"/>
        </w:rPr>
      </w:pPr>
      <w:r w:rsidRPr="00FE5FC6">
        <w:rPr>
          <w:rFonts w:ascii="Times New Roman" w:hAnsi="Times New Roman" w:cs="Times New Roman"/>
          <w:sz w:val="28"/>
          <w:szCs w:val="28"/>
          <w:lang w:val="uk-UA"/>
        </w:rPr>
        <w:t>Ціборовський О. М. Шляхи систематизації законодавства України у сфері охорони здоров’я / О. М. Цібровський, С. В. Істомін, В. М. Сорока. – К., 2011. – 72 с.</w:t>
      </w:r>
    </w:p>
    <w:p w:rsidR="00FE5FC6" w:rsidRPr="00FE5FC6" w:rsidRDefault="00FE5FC6" w:rsidP="00FE5FC6">
      <w:pPr>
        <w:spacing w:after="0" w:line="276" w:lineRule="auto"/>
        <w:jc w:val="both"/>
        <w:rPr>
          <w:rFonts w:ascii="Times New Roman" w:hAnsi="Times New Roman" w:cs="Times New Roman"/>
          <w:sz w:val="28"/>
          <w:szCs w:val="28"/>
          <w:lang w:val="uk-UA"/>
        </w:rPr>
      </w:pPr>
    </w:p>
    <w:p w:rsidR="00D37794" w:rsidRPr="003457F4" w:rsidRDefault="00D37794" w:rsidP="003457F4">
      <w:pPr>
        <w:pStyle w:val="a3"/>
        <w:spacing w:line="276" w:lineRule="auto"/>
        <w:ind w:left="426"/>
        <w:jc w:val="both"/>
        <w:rPr>
          <w:rFonts w:ascii="Times New Roman" w:hAnsi="Times New Roman" w:cs="Times New Roman"/>
          <w:sz w:val="28"/>
          <w:szCs w:val="28"/>
          <w:lang w:val="uk-UA"/>
        </w:rPr>
      </w:pPr>
    </w:p>
    <w:sectPr w:rsidR="00D37794" w:rsidRPr="003457F4" w:rsidSect="00D37794">
      <w:footerReference w:type="default" r:id="rI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B79" w:rsidRDefault="00615B79" w:rsidP="00FE5FC6">
      <w:pPr>
        <w:spacing w:after="0" w:line="240" w:lineRule="auto"/>
      </w:pPr>
      <w:r>
        <w:separator/>
      </w:r>
    </w:p>
  </w:endnote>
  <w:endnote w:type="continuationSeparator" w:id="0">
    <w:p w:rsidR="00615B79" w:rsidRDefault="00615B79" w:rsidP="00FE5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30551871"/>
      <w:docPartObj>
        <w:docPartGallery w:val="Page Numbers (Bottom of Page)"/>
        <w:docPartUnique/>
      </w:docPartObj>
    </w:sdtPr>
    <w:sdtEndPr/>
    <w:sdtContent>
      <w:p w:rsidR="00FE5FC6" w:rsidRPr="00FE5FC6" w:rsidRDefault="00FE5FC6">
        <w:pPr>
          <w:pStyle w:val="a8"/>
          <w:jc w:val="right"/>
          <w:rPr>
            <w:rFonts w:ascii="Times New Roman" w:hAnsi="Times New Roman" w:cs="Times New Roman"/>
            <w:sz w:val="24"/>
            <w:szCs w:val="24"/>
          </w:rPr>
        </w:pPr>
        <w:r w:rsidRPr="00FE5FC6">
          <w:rPr>
            <w:rFonts w:ascii="Times New Roman" w:hAnsi="Times New Roman" w:cs="Times New Roman"/>
            <w:sz w:val="24"/>
            <w:szCs w:val="24"/>
          </w:rPr>
          <w:fldChar w:fldCharType="begin"/>
        </w:r>
        <w:r w:rsidRPr="00FE5FC6">
          <w:rPr>
            <w:rFonts w:ascii="Times New Roman" w:hAnsi="Times New Roman" w:cs="Times New Roman"/>
            <w:sz w:val="24"/>
            <w:szCs w:val="24"/>
          </w:rPr>
          <w:instrText>PAGE   \* MERGEFORMAT</w:instrText>
        </w:r>
        <w:r w:rsidRPr="00FE5FC6">
          <w:rPr>
            <w:rFonts w:ascii="Times New Roman" w:hAnsi="Times New Roman" w:cs="Times New Roman"/>
            <w:sz w:val="24"/>
            <w:szCs w:val="24"/>
          </w:rPr>
          <w:fldChar w:fldCharType="separate"/>
        </w:r>
        <w:r w:rsidR="00CF46DA" w:rsidRPr="00CF46DA">
          <w:rPr>
            <w:rFonts w:ascii="Times New Roman" w:hAnsi="Times New Roman" w:cs="Times New Roman"/>
            <w:noProof/>
            <w:sz w:val="24"/>
            <w:szCs w:val="24"/>
            <w:lang w:val="uk-UA"/>
          </w:rPr>
          <w:t>1</w:t>
        </w:r>
        <w:r w:rsidRPr="00FE5FC6">
          <w:rPr>
            <w:rFonts w:ascii="Times New Roman" w:hAnsi="Times New Roman" w:cs="Times New Roman"/>
            <w:sz w:val="24"/>
            <w:szCs w:val="24"/>
          </w:rPr>
          <w:fldChar w:fldCharType="end"/>
        </w:r>
      </w:p>
    </w:sdtContent>
  </w:sdt>
  <w:p w:rsidR="00FE5FC6" w:rsidRPr="00FE5FC6" w:rsidRDefault="00FE5FC6">
    <w:pPr>
      <w:pStyle w:val="a8"/>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B79" w:rsidRDefault="00615B79" w:rsidP="00FE5FC6">
      <w:pPr>
        <w:spacing w:after="0" w:line="240" w:lineRule="auto"/>
      </w:pPr>
      <w:r>
        <w:separator/>
      </w:r>
    </w:p>
  </w:footnote>
  <w:footnote w:type="continuationSeparator" w:id="0">
    <w:p w:rsidR="00615B79" w:rsidRDefault="00615B79" w:rsidP="00FE5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B7F72"/>
    <w:multiLevelType w:val="hybridMultilevel"/>
    <w:tmpl w:val="FF6A4A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947D34"/>
    <w:multiLevelType w:val="hybridMultilevel"/>
    <w:tmpl w:val="6360F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701B4F"/>
    <w:multiLevelType w:val="hybridMultilevel"/>
    <w:tmpl w:val="95E26E0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29AF4BD1"/>
    <w:multiLevelType w:val="hybridMultilevel"/>
    <w:tmpl w:val="FA2CF082"/>
    <w:lvl w:ilvl="0" w:tplc="AC0A8828">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098797A"/>
    <w:multiLevelType w:val="hybridMultilevel"/>
    <w:tmpl w:val="38B6201A"/>
    <w:lvl w:ilvl="0" w:tplc="0422000F">
      <w:start w:val="1"/>
      <w:numFmt w:val="decimal"/>
      <w:lvlText w:val="%1."/>
      <w:lvlJc w:val="left"/>
      <w:pPr>
        <w:ind w:left="918" w:hanging="360"/>
      </w:pPr>
    </w:lvl>
    <w:lvl w:ilvl="1" w:tplc="04220019" w:tentative="1">
      <w:start w:val="1"/>
      <w:numFmt w:val="lowerLetter"/>
      <w:lvlText w:val="%2."/>
      <w:lvlJc w:val="left"/>
      <w:pPr>
        <w:ind w:left="1638" w:hanging="360"/>
      </w:pPr>
    </w:lvl>
    <w:lvl w:ilvl="2" w:tplc="0422001B" w:tentative="1">
      <w:start w:val="1"/>
      <w:numFmt w:val="lowerRoman"/>
      <w:lvlText w:val="%3."/>
      <w:lvlJc w:val="right"/>
      <w:pPr>
        <w:ind w:left="2358" w:hanging="180"/>
      </w:pPr>
    </w:lvl>
    <w:lvl w:ilvl="3" w:tplc="0422000F" w:tentative="1">
      <w:start w:val="1"/>
      <w:numFmt w:val="decimal"/>
      <w:lvlText w:val="%4."/>
      <w:lvlJc w:val="left"/>
      <w:pPr>
        <w:ind w:left="3078" w:hanging="360"/>
      </w:pPr>
    </w:lvl>
    <w:lvl w:ilvl="4" w:tplc="04220019" w:tentative="1">
      <w:start w:val="1"/>
      <w:numFmt w:val="lowerLetter"/>
      <w:lvlText w:val="%5."/>
      <w:lvlJc w:val="left"/>
      <w:pPr>
        <w:ind w:left="3798" w:hanging="360"/>
      </w:pPr>
    </w:lvl>
    <w:lvl w:ilvl="5" w:tplc="0422001B" w:tentative="1">
      <w:start w:val="1"/>
      <w:numFmt w:val="lowerRoman"/>
      <w:lvlText w:val="%6."/>
      <w:lvlJc w:val="right"/>
      <w:pPr>
        <w:ind w:left="4518" w:hanging="180"/>
      </w:pPr>
    </w:lvl>
    <w:lvl w:ilvl="6" w:tplc="0422000F" w:tentative="1">
      <w:start w:val="1"/>
      <w:numFmt w:val="decimal"/>
      <w:lvlText w:val="%7."/>
      <w:lvlJc w:val="left"/>
      <w:pPr>
        <w:ind w:left="5238" w:hanging="360"/>
      </w:pPr>
    </w:lvl>
    <w:lvl w:ilvl="7" w:tplc="04220019" w:tentative="1">
      <w:start w:val="1"/>
      <w:numFmt w:val="lowerLetter"/>
      <w:lvlText w:val="%8."/>
      <w:lvlJc w:val="left"/>
      <w:pPr>
        <w:ind w:left="5958" w:hanging="360"/>
      </w:pPr>
    </w:lvl>
    <w:lvl w:ilvl="8" w:tplc="0422001B" w:tentative="1">
      <w:start w:val="1"/>
      <w:numFmt w:val="lowerRoman"/>
      <w:lvlText w:val="%9."/>
      <w:lvlJc w:val="right"/>
      <w:pPr>
        <w:ind w:left="6678" w:hanging="180"/>
      </w:pPr>
    </w:lvl>
  </w:abstractNum>
  <w:abstractNum w:abstractNumId="5">
    <w:nsid w:val="3B4752FA"/>
    <w:multiLevelType w:val="multilevel"/>
    <w:tmpl w:val="D6E4877E"/>
    <w:lvl w:ilvl="0">
      <w:start w:val="1"/>
      <w:numFmt w:val="decimal"/>
      <w:lvlText w:val="%1."/>
      <w:lvlJc w:val="left"/>
      <w:pPr>
        <w:ind w:left="360" w:hanging="360"/>
      </w:pPr>
      <w:rPr>
        <w:rFonts w:hint="default"/>
        <w:b w:val="0"/>
      </w:rPr>
    </w:lvl>
    <w:lvl w:ilvl="1">
      <w:start w:val="1"/>
      <w:numFmt w:val="decimal"/>
      <w:isLgl/>
      <w:lvlText w:val="%1.%2."/>
      <w:lvlJc w:val="left"/>
      <w:pPr>
        <w:ind w:left="1080" w:hanging="1080"/>
      </w:pPr>
      <w:rPr>
        <w:rFonts w:hint="default"/>
      </w:rPr>
    </w:lvl>
    <w:lvl w:ilvl="2">
      <w:start w:val="1"/>
      <w:numFmt w:val="decimal"/>
      <w:isLgl/>
      <w:lvlText w:val="%1.%2.%3."/>
      <w:lvlJc w:val="left"/>
      <w:pPr>
        <w:ind w:left="1440" w:hanging="1440"/>
      </w:pPr>
      <w:rPr>
        <w:rFonts w:hint="default"/>
      </w:rPr>
    </w:lvl>
    <w:lvl w:ilvl="3">
      <w:start w:val="1"/>
      <w:numFmt w:val="decimal"/>
      <w:isLgl/>
      <w:lvlText w:val="%1.%2.%3.%4."/>
      <w:lvlJc w:val="left"/>
      <w:pPr>
        <w:ind w:left="1800" w:hanging="1800"/>
      </w:pPr>
      <w:rPr>
        <w:rFonts w:hint="default"/>
      </w:rPr>
    </w:lvl>
    <w:lvl w:ilvl="4">
      <w:start w:val="1"/>
      <w:numFmt w:val="decimal"/>
      <w:isLgl/>
      <w:lvlText w:val="%1.%2.%3.%4.%5."/>
      <w:lvlJc w:val="left"/>
      <w:pPr>
        <w:ind w:left="2520" w:hanging="2520"/>
      </w:pPr>
      <w:rPr>
        <w:rFonts w:hint="default"/>
      </w:rPr>
    </w:lvl>
    <w:lvl w:ilvl="5">
      <w:start w:val="1"/>
      <w:numFmt w:val="decimal"/>
      <w:isLgl/>
      <w:lvlText w:val="%1.%2.%3.%4.%5.%6."/>
      <w:lvlJc w:val="left"/>
      <w:pPr>
        <w:ind w:left="2880" w:hanging="2880"/>
      </w:pPr>
      <w:rPr>
        <w:rFonts w:hint="default"/>
      </w:rPr>
    </w:lvl>
    <w:lvl w:ilvl="6">
      <w:start w:val="1"/>
      <w:numFmt w:val="decimal"/>
      <w:isLgl/>
      <w:lvlText w:val="%1.%2.%3.%4.%5.%6.%7."/>
      <w:lvlJc w:val="left"/>
      <w:pPr>
        <w:ind w:left="3240" w:hanging="3240"/>
      </w:pPr>
      <w:rPr>
        <w:rFonts w:hint="default"/>
      </w:rPr>
    </w:lvl>
    <w:lvl w:ilvl="7">
      <w:start w:val="1"/>
      <w:numFmt w:val="decimal"/>
      <w:isLgl/>
      <w:lvlText w:val="%1.%2.%3.%4.%5.%6.%7.%8."/>
      <w:lvlJc w:val="left"/>
      <w:pPr>
        <w:ind w:left="3600" w:hanging="3600"/>
      </w:pPr>
      <w:rPr>
        <w:rFonts w:hint="default"/>
      </w:rPr>
    </w:lvl>
    <w:lvl w:ilvl="8">
      <w:start w:val="1"/>
      <w:numFmt w:val="decimal"/>
      <w:isLgl/>
      <w:lvlText w:val="%1.%2.%3.%4.%5.%6.%7.%8.%9."/>
      <w:lvlJc w:val="left"/>
      <w:pPr>
        <w:ind w:left="3960" w:hanging="3960"/>
      </w:pPr>
      <w:rPr>
        <w:rFonts w:hint="default"/>
      </w:rPr>
    </w:lvl>
  </w:abstractNum>
  <w:abstractNum w:abstractNumId="6">
    <w:nsid w:val="407208F6"/>
    <w:multiLevelType w:val="hybridMultilevel"/>
    <w:tmpl w:val="B20E69E4"/>
    <w:lvl w:ilvl="0" w:tplc="CE786338">
      <w:start w:val="2"/>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79516E8D"/>
    <w:multiLevelType w:val="multilevel"/>
    <w:tmpl w:val="D9A8957A"/>
    <w:lvl w:ilvl="0">
      <w:start w:val="1"/>
      <w:numFmt w:val="decimal"/>
      <w:lvlText w:val="%1."/>
      <w:lvlJc w:val="left"/>
      <w:pPr>
        <w:ind w:left="360" w:hanging="360"/>
      </w:pPr>
      <w:rPr>
        <w:rFonts w:hint="default"/>
        <w:b/>
      </w:rPr>
    </w:lvl>
    <w:lvl w:ilvl="1">
      <w:start w:val="1"/>
      <w:numFmt w:val="decimal"/>
      <w:isLgl/>
      <w:lvlText w:val="%1.%2."/>
      <w:lvlJc w:val="left"/>
      <w:pPr>
        <w:ind w:left="1080" w:hanging="1080"/>
      </w:pPr>
      <w:rPr>
        <w:rFonts w:hint="default"/>
      </w:rPr>
    </w:lvl>
    <w:lvl w:ilvl="2">
      <w:start w:val="1"/>
      <w:numFmt w:val="decimal"/>
      <w:isLgl/>
      <w:lvlText w:val="%1.%2.%3."/>
      <w:lvlJc w:val="left"/>
      <w:pPr>
        <w:ind w:left="1440" w:hanging="1440"/>
      </w:pPr>
      <w:rPr>
        <w:rFonts w:hint="default"/>
      </w:rPr>
    </w:lvl>
    <w:lvl w:ilvl="3">
      <w:start w:val="1"/>
      <w:numFmt w:val="decimal"/>
      <w:isLgl/>
      <w:lvlText w:val="%1.%2.%3.%4."/>
      <w:lvlJc w:val="left"/>
      <w:pPr>
        <w:ind w:left="1800" w:hanging="1800"/>
      </w:pPr>
      <w:rPr>
        <w:rFonts w:hint="default"/>
      </w:rPr>
    </w:lvl>
    <w:lvl w:ilvl="4">
      <w:start w:val="1"/>
      <w:numFmt w:val="decimal"/>
      <w:isLgl/>
      <w:lvlText w:val="%1.%2.%3.%4.%5."/>
      <w:lvlJc w:val="left"/>
      <w:pPr>
        <w:ind w:left="2520" w:hanging="2520"/>
      </w:pPr>
      <w:rPr>
        <w:rFonts w:hint="default"/>
      </w:rPr>
    </w:lvl>
    <w:lvl w:ilvl="5">
      <w:start w:val="1"/>
      <w:numFmt w:val="decimal"/>
      <w:isLgl/>
      <w:lvlText w:val="%1.%2.%3.%4.%5.%6."/>
      <w:lvlJc w:val="left"/>
      <w:pPr>
        <w:ind w:left="2880" w:hanging="2880"/>
      </w:pPr>
      <w:rPr>
        <w:rFonts w:hint="default"/>
      </w:rPr>
    </w:lvl>
    <w:lvl w:ilvl="6">
      <w:start w:val="1"/>
      <w:numFmt w:val="decimal"/>
      <w:isLgl/>
      <w:lvlText w:val="%1.%2.%3.%4.%5.%6.%7."/>
      <w:lvlJc w:val="left"/>
      <w:pPr>
        <w:ind w:left="3240" w:hanging="3240"/>
      </w:pPr>
      <w:rPr>
        <w:rFonts w:hint="default"/>
      </w:rPr>
    </w:lvl>
    <w:lvl w:ilvl="7">
      <w:start w:val="1"/>
      <w:numFmt w:val="decimal"/>
      <w:isLgl/>
      <w:lvlText w:val="%1.%2.%3.%4.%5.%6.%7.%8."/>
      <w:lvlJc w:val="left"/>
      <w:pPr>
        <w:ind w:left="3600" w:hanging="3600"/>
      </w:pPr>
      <w:rPr>
        <w:rFonts w:hint="default"/>
      </w:rPr>
    </w:lvl>
    <w:lvl w:ilvl="8">
      <w:start w:val="1"/>
      <w:numFmt w:val="decimal"/>
      <w:isLgl/>
      <w:lvlText w:val="%1.%2.%3.%4.%5.%6.%7.%8.%9."/>
      <w:lvlJc w:val="left"/>
      <w:pPr>
        <w:ind w:left="3960" w:hanging="3960"/>
      </w:pPr>
      <w:rPr>
        <w:rFonts w:hint="default"/>
      </w:rPr>
    </w:lvl>
  </w:abstractNum>
  <w:abstractNum w:abstractNumId="8">
    <w:nsid w:val="7AEB651A"/>
    <w:multiLevelType w:val="hybridMultilevel"/>
    <w:tmpl w:val="D1623A3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num>
  <w:num w:numId="2">
    <w:abstractNumId w:val="0"/>
  </w:num>
  <w:num w:numId="3">
    <w:abstractNumId w:val="7"/>
  </w:num>
  <w:num w:numId="4">
    <w:abstractNumId w:val="6"/>
  </w:num>
  <w:num w:numId="5">
    <w:abstractNumId w:val="5"/>
  </w:num>
  <w:num w:numId="6">
    <w:abstractNumId w:val="3"/>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94"/>
    <w:rsid w:val="00021F0F"/>
    <w:rsid w:val="00135EFF"/>
    <w:rsid w:val="00243423"/>
    <w:rsid w:val="00322BDD"/>
    <w:rsid w:val="003457F4"/>
    <w:rsid w:val="0053026C"/>
    <w:rsid w:val="00615B79"/>
    <w:rsid w:val="006A5086"/>
    <w:rsid w:val="00742510"/>
    <w:rsid w:val="007D364F"/>
    <w:rsid w:val="008F7471"/>
    <w:rsid w:val="0092114C"/>
    <w:rsid w:val="00BF24F0"/>
    <w:rsid w:val="00CF46DA"/>
    <w:rsid w:val="00D37794"/>
    <w:rsid w:val="00FE5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9E91A-9FE2-4D4D-8A85-E9CD9E3B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135EFF"/>
    <w:pPr>
      <w:keepNext/>
      <w:keepLines/>
      <w:spacing w:before="40" w:after="0"/>
      <w:outlineLvl w:val="1"/>
    </w:pPr>
    <w:rPr>
      <w:rFonts w:asciiTheme="majorHAnsi" w:eastAsiaTheme="majorEastAsia" w:hAnsiTheme="majorHAnsi" w:cstheme="majorBidi"/>
      <w:color w:val="2E74B5" w:themeColor="accent1" w:themeShade="BF"/>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794"/>
    <w:pPr>
      <w:ind w:left="720"/>
      <w:contextualSpacing/>
    </w:pPr>
  </w:style>
  <w:style w:type="paragraph" w:styleId="HTML">
    <w:name w:val="HTML Preformatted"/>
    <w:basedOn w:val="a"/>
    <w:link w:val="HTML0"/>
    <w:uiPriority w:val="99"/>
    <w:semiHidden/>
    <w:unhideWhenUsed/>
    <w:rsid w:val="007D364F"/>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7D364F"/>
    <w:rPr>
      <w:rFonts w:ascii="Consolas" w:hAnsi="Consolas"/>
      <w:sz w:val="20"/>
      <w:szCs w:val="20"/>
    </w:rPr>
  </w:style>
  <w:style w:type="character" w:customStyle="1" w:styleId="20">
    <w:name w:val="Заголовок 2 Знак"/>
    <w:basedOn w:val="a0"/>
    <w:link w:val="2"/>
    <w:uiPriority w:val="9"/>
    <w:rsid w:val="00135EFF"/>
    <w:rPr>
      <w:rFonts w:asciiTheme="majorHAnsi" w:eastAsiaTheme="majorEastAsia" w:hAnsiTheme="majorHAnsi" w:cstheme="majorBidi"/>
      <w:color w:val="2E74B5" w:themeColor="accent1" w:themeShade="BF"/>
      <w:sz w:val="26"/>
      <w:szCs w:val="26"/>
      <w:lang w:val="uk-UA"/>
    </w:rPr>
  </w:style>
  <w:style w:type="paragraph" w:styleId="a4">
    <w:name w:val="Normal (Web)"/>
    <w:basedOn w:val="a"/>
    <w:uiPriority w:val="99"/>
    <w:unhideWhenUsed/>
    <w:rsid w:val="006A508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Hyperlink"/>
    <w:basedOn w:val="a0"/>
    <w:uiPriority w:val="99"/>
    <w:semiHidden/>
    <w:unhideWhenUsed/>
    <w:rsid w:val="006A5086"/>
    <w:rPr>
      <w:color w:val="0000FF"/>
      <w:u w:val="single"/>
    </w:rPr>
  </w:style>
  <w:style w:type="paragraph" w:styleId="a6">
    <w:name w:val="header"/>
    <w:basedOn w:val="a"/>
    <w:link w:val="a7"/>
    <w:uiPriority w:val="99"/>
    <w:unhideWhenUsed/>
    <w:rsid w:val="00FE5FC6"/>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E5FC6"/>
  </w:style>
  <w:style w:type="paragraph" w:styleId="a8">
    <w:name w:val="footer"/>
    <w:basedOn w:val="a"/>
    <w:link w:val="a9"/>
    <w:uiPriority w:val="99"/>
    <w:unhideWhenUsed/>
    <w:rsid w:val="00FE5FC6"/>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E5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31343">
      <w:bodyDiv w:val="1"/>
      <w:marLeft w:val="0"/>
      <w:marRight w:val="0"/>
      <w:marTop w:val="0"/>
      <w:marBottom w:val="0"/>
      <w:divBdr>
        <w:top w:val="none" w:sz="0" w:space="0" w:color="auto"/>
        <w:left w:val="none" w:sz="0" w:space="0" w:color="auto"/>
        <w:bottom w:val="none" w:sz="0" w:space="0" w:color="auto"/>
        <w:right w:val="none" w:sz="0" w:space="0" w:color="auto"/>
      </w:divBdr>
    </w:div>
    <w:div w:id="918563533">
      <w:bodyDiv w:val="1"/>
      <w:marLeft w:val="0"/>
      <w:marRight w:val="0"/>
      <w:marTop w:val="0"/>
      <w:marBottom w:val="0"/>
      <w:divBdr>
        <w:top w:val="none" w:sz="0" w:space="0" w:color="auto"/>
        <w:left w:val="none" w:sz="0" w:space="0" w:color="auto"/>
        <w:bottom w:val="none" w:sz="0" w:space="0" w:color="auto"/>
        <w:right w:val="none" w:sz="0" w:space="0" w:color="auto"/>
      </w:divBdr>
    </w:div>
    <w:div w:id="1354577857">
      <w:bodyDiv w:val="1"/>
      <w:marLeft w:val="0"/>
      <w:marRight w:val="0"/>
      <w:marTop w:val="0"/>
      <w:marBottom w:val="0"/>
      <w:divBdr>
        <w:top w:val="none" w:sz="0" w:space="0" w:color="auto"/>
        <w:left w:val="none" w:sz="0" w:space="0" w:color="auto"/>
        <w:bottom w:val="none" w:sz="0" w:space="0" w:color="auto"/>
        <w:right w:val="none" w:sz="0" w:space="0" w:color="auto"/>
      </w:divBdr>
    </w:div>
    <w:div w:id="1420324609">
      <w:bodyDiv w:val="1"/>
      <w:marLeft w:val="0"/>
      <w:marRight w:val="0"/>
      <w:marTop w:val="0"/>
      <w:marBottom w:val="0"/>
      <w:divBdr>
        <w:top w:val="none" w:sz="0" w:space="0" w:color="auto"/>
        <w:left w:val="none" w:sz="0" w:space="0" w:color="auto"/>
        <w:bottom w:val="none" w:sz="0" w:space="0" w:color="auto"/>
        <w:right w:val="none" w:sz="0" w:space="0" w:color="auto"/>
      </w:divBdr>
    </w:div>
    <w:div w:id="1631395266">
      <w:bodyDiv w:val="1"/>
      <w:marLeft w:val="0"/>
      <w:marRight w:val="0"/>
      <w:marTop w:val="0"/>
      <w:marBottom w:val="0"/>
      <w:divBdr>
        <w:top w:val="none" w:sz="0" w:space="0" w:color="auto"/>
        <w:left w:val="none" w:sz="0" w:space="0" w:color="auto"/>
        <w:bottom w:val="none" w:sz="0" w:space="0" w:color="auto"/>
        <w:right w:val="none" w:sz="0" w:space="0" w:color="auto"/>
      </w:divBdr>
    </w:div>
    <w:div w:id="185784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20_05_23/pravo1/T001645.html?pravo=1" TargetMode="External"/><Relationship Id="rId3" Type="http://schemas.openxmlformats.org/officeDocument/2006/relationships/settings" Target="settings.xml"/><Relationship Id="rId7" Type="http://schemas.openxmlformats.org/officeDocument/2006/relationships/hyperlink" Target="http://search.ligazakon.ua/l_doc2.nsf/link1/an_122/ed_2020_05_23/pravo1/T001645.html?prav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2443</Words>
  <Characters>13930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Username</cp:lastModifiedBy>
  <cp:revision>2</cp:revision>
  <dcterms:created xsi:type="dcterms:W3CDTF">2022-10-03T18:22:00Z</dcterms:created>
  <dcterms:modified xsi:type="dcterms:W3CDTF">2022-10-03T18:22:00Z</dcterms:modified>
</cp:coreProperties>
</file>