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5E0" w14:textId="77777777" w:rsidR="004A4F21" w:rsidRDefault="004A4F21" w:rsidP="004A4F21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EA579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Охорона праці як інститут трудового права.</w:t>
      </w:r>
    </w:p>
    <w:p w14:paraId="600F0E83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Охорона праці як правовий принцип трудового права.</w:t>
      </w:r>
    </w:p>
    <w:p w14:paraId="3CACA5A9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Охорона праці як функція трудового права.</w:t>
      </w:r>
    </w:p>
    <w:p w14:paraId="465C17B7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Охорона праці як елемент трудових правовідносин.</w:t>
      </w:r>
    </w:p>
    <w:p w14:paraId="5606A0B8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Охорона праці як система законодавства.</w:t>
      </w:r>
    </w:p>
    <w:p w14:paraId="5750997F" w14:textId="77777777" w:rsidR="004A4F2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охорони праці в умовах спрощеного режиму регулювання трудових відносин.</w:t>
      </w:r>
    </w:p>
    <w:p w14:paraId="4A1D7122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правового забезпечення охорони праці в Україні.</w:t>
      </w:r>
    </w:p>
    <w:p w14:paraId="6689F094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 xml:space="preserve">Всесвітні міжнародні договори у сфері охорони праці. </w:t>
      </w:r>
    </w:p>
    <w:p w14:paraId="54DF45B1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Конвенції та рекомендації Міжнародної організації праці з охорони праці.</w:t>
      </w:r>
    </w:p>
    <w:p w14:paraId="14816EAC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Регіональні міжнародні договори та охорона праці.</w:t>
      </w:r>
    </w:p>
    <w:p w14:paraId="447F6805" w14:textId="77777777" w:rsidR="004A4F21" w:rsidRPr="009B358E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>Міжнародні двосторонні договори України у сфері охорони праці.</w:t>
      </w:r>
    </w:p>
    <w:p w14:paraId="66C64FBF" w14:textId="77777777" w:rsidR="004A4F21" w:rsidRPr="009B358E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</w:rPr>
        <w:t>Законодавче забезпечення охорони праці в Україні</w:t>
      </w:r>
      <w:r w:rsidRPr="009B35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E3A9C" w14:textId="77777777" w:rsidR="004A4F21" w:rsidRPr="009B358E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 xml:space="preserve"> Правове регулювання охорони праці в Конституції України.</w:t>
      </w:r>
    </w:p>
    <w:p w14:paraId="2E4B65EA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Система підзаконних нормативно-правових актів України з охорони праці: поняття та види.</w:t>
      </w:r>
    </w:p>
    <w:p w14:paraId="1D91836C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Локальні нормативно-правові акти з охорони праці: види, порядок їх опрацювання, прийняття та скасування.</w:t>
      </w:r>
    </w:p>
    <w:p w14:paraId="726B8FA9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</w:rPr>
        <w:t>Акти колективно-договірного характеру та їх роль у регулюванні охорони праці.</w:t>
      </w:r>
    </w:p>
    <w:p w14:paraId="237346E6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Колективні угоди та охорона праці.</w:t>
      </w:r>
    </w:p>
    <w:p w14:paraId="1873ACD0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Колективні договори та охорона праці.</w:t>
      </w:r>
    </w:p>
    <w:p w14:paraId="28B97770" w14:textId="77777777" w:rsidR="004A4F2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Поняття та види гарантій прав працівників на охорону праці.</w:t>
      </w:r>
    </w:p>
    <w:p w14:paraId="6E27CF4A" w14:textId="77777777" w:rsidR="004A4F21" w:rsidRPr="00DA4D84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 xml:space="preserve">Загальні </w:t>
      </w:r>
      <w:r w:rsidRPr="009B358E">
        <w:rPr>
          <w:rFonts w:ascii="Times New Roman" w:hAnsi="Times New Roman" w:cs="Times New Roman"/>
          <w:sz w:val="28"/>
          <w:szCs w:val="28"/>
        </w:rPr>
        <w:t>гар</w:t>
      </w:r>
      <w:r w:rsidRPr="009B358E">
        <w:rPr>
          <w:rFonts w:ascii="Times New Roman" w:hAnsi="Times New Roman" w:cs="Times New Roman"/>
          <w:sz w:val="28"/>
          <w:szCs w:val="28"/>
          <w:lang w:val="uk-UA"/>
        </w:rPr>
        <w:t>антії</w:t>
      </w:r>
      <w:r w:rsidRPr="009B358E">
        <w:rPr>
          <w:rFonts w:ascii="Times New Roman" w:hAnsi="Times New Roman" w:cs="Times New Roman"/>
          <w:sz w:val="28"/>
          <w:szCs w:val="28"/>
        </w:rPr>
        <w:t xml:space="preserve"> працівників з охорони праці</w:t>
      </w:r>
      <w:r w:rsidRPr="009B358E">
        <w:rPr>
          <w:rFonts w:ascii="Times New Roman" w:hAnsi="Times New Roman" w:cs="Times New Roman"/>
          <w:sz w:val="28"/>
          <w:szCs w:val="28"/>
          <w:lang w:val="uk-UA"/>
        </w:rPr>
        <w:t>, поняття, види</w:t>
      </w:r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08482E4A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укладення трудового договору.</w:t>
      </w:r>
    </w:p>
    <w:p w14:paraId="54248FA5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дії трудового договору.</w:t>
      </w:r>
    </w:p>
    <w:p w14:paraId="19A780B7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працівників з охорони праці під час припинення трудового договору.</w:t>
      </w:r>
    </w:p>
    <w:p w14:paraId="4A01A2CE" w14:textId="77777777" w:rsidR="004A4F21" w:rsidRPr="009B358E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спеціальним одягом, взуттям та іншими засобами індивідуального захисту.</w:t>
      </w:r>
    </w:p>
    <w:p w14:paraId="3BCF86C3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молоком та рівноцінними харчовими продуктами, лікувально-профілактичним харчуванням та газованою соленою водою.</w:t>
      </w:r>
    </w:p>
    <w:p w14:paraId="2371BD16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Умови та порядок встановлення скороченого робочого часу.</w:t>
      </w:r>
    </w:p>
    <w:p w14:paraId="5D6FAB17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Умови та порядок надання оплачуваних перерв санітарно – оздоровчого характеру.</w:t>
      </w:r>
    </w:p>
    <w:p w14:paraId="200370BE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Умови та порядок надання щорічної додаткової відпустки за роботу у важких та шкідливих умовах праці.</w:t>
      </w:r>
    </w:p>
    <w:p w14:paraId="3F08E544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Особливості оплати праці працівників за роботу у важких і шкідливих умовах праці.</w:t>
      </w:r>
    </w:p>
    <w:p w14:paraId="53503D0A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жінок з охорони праці.</w:t>
      </w:r>
    </w:p>
    <w:p w14:paraId="48429295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неповнолітніх працівників з охорони праці.</w:t>
      </w:r>
    </w:p>
    <w:p w14:paraId="3CFE31D3" w14:textId="77777777" w:rsidR="004A4F2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Гарантії прав з охорони праці осіб з інвалідністю.</w:t>
      </w:r>
    </w:p>
    <w:p w14:paraId="7ECA415E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FED">
        <w:rPr>
          <w:rFonts w:ascii="Times New Roman" w:hAnsi="Times New Roman" w:cs="Times New Roman"/>
          <w:sz w:val="28"/>
          <w:szCs w:val="28"/>
        </w:rPr>
        <w:t>Гарантії з охорони праці для працівників, які працюють дистанційно</w:t>
      </w:r>
      <w:r w:rsidRPr="00CE4BBE">
        <w:rPr>
          <w:sz w:val="28"/>
          <w:szCs w:val="28"/>
        </w:rPr>
        <w:t>.</w:t>
      </w:r>
    </w:p>
    <w:p w14:paraId="303AAB8F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Основні вимоги до побудови та функціонування системи управління охороною праці (СУОП).</w:t>
      </w:r>
    </w:p>
    <w:p w14:paraId="55D462E4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Галузеві та територіальні СУОП. Мета та принципи функціонування.</w:t>
      </w:r>
    </w:p>
    <w:p w14:paraId="4FE2ABC7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Поняття, цілі та завдання системи управління охороною праці на локальному рівні.</w:t>
      </w:r>
    </w:p>
    <w:p w14:paraId="45E4E129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Суб’єкти управління охороною праці на локальному рівні та їх повноваження.</w:t>
      </w:r>
    </w:p>
    <w:p w14:paraId="789EC300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Служба охорони праці: поняття, порядок створення та ліквідації, функції та повноваження.</w:t>
      </w:r>
    </w:p>
    <w:p w14:paraId="7DABC06C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Комісія з питань охорони праці: поняття, порядок створення та ліквідації, функції та повноваження.</w:t>
      </w:r>
    </w:p>
    <w:p w14:paraId="4101DEF4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проведення атестації робочих місць за умовами праці.</w:t>
      </w:r>
    </w:p>
    <w:p w14:paraId="7FD309E2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проведення медичних оглядів.</w:t>
      </w:r>
    </w:p>
    <w:p w14:paraId="5E2F1BBC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Правила проведення обов’язкових медичних оглядів.</w:t>
      </w:r>
    </w:p>
    <w:p w14:paraId="5047E638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проведення навчання з охорони праці. </w:t>
      </w:r>
    </w:p>
    <w:p w14:paraId="7157D3E6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Спеціальне навчання та перевірка знань з питань охорони праці.</w:t>
      </w:r>
    </w:p>
    <w:p w14:paraId="51690B6D" w14:textId="77777777" w:rsidR="004A4F21" w:rsidRPr="009B358E" w:rsidRDefault="004A4F21" w:rsidP="009B358E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>Поняття, види та порядок проведення інструктажів з охорони праці.</w:t>
      </w:r>
    </w:p>
    <w:p w14:paraId="45E82B97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Стажування, дублювання і допуск працівників до роботи.</w:t>
      </w:r>
    </w:p>
    <w:p w14:paraId="76DD1545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Правове регулювання розслідування та обліку нещасних випадків, професійних  захворювань і аварій на виробництві.</w:t>
      </w:r>
    </w:p>
    <w:p w14:paraId="1A85FAF8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Порядок проведення розслідування нещасних випадків виробничого та невиробничого характеру.</w:t>
      </w:r>
    </w:p>
    <w:p w14:paraId="20F9BC29" w14:textId="77777777" w:rsidR="004A4F2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розслідування гострих професійних захворювань (отруєнь) та аварій на виробництві.</w:t>
      </w:r>
    </w:p>
    <w:p w14:paraId="27B42FFC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Ідентифікація об’єктів підвищеної небезпеки та порядок видачі дозволів на виконання робот підвищеної небезпеки та експлуатацію (застосування) машин, механізмів, устаткування підвищеної небезпеки.</w:t>
      </w:r>
    </w:p>
    <w:p w14:paraId="46A1AE23" w14:textId="77777777" w:rsidR="004A4F21" w:rsidRPr="00F507B3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B3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з охорони праці.</w:t>
      </w:r>
    </w:p>
    <w:p w14:paraId="43A25B84" w14:textId="77777777" w:rsidR="004A4F21" w:rsidRPr="009B358E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8E">
        <w:rPr>
          <w:rFonts w:ascii="Times New Roman" w:hAnsi="Times New Roman" w:cs="Times New Roman"/>
          <w:sz w:val="28"/>
          <w:szCs w:val="28"/>
          <w:lang w:val="uk-UA"/>
        </w:rPr>
        <w:t>Загальнообов’язкове державне соціальне страхування від нещасних випадків на виробництві.</w:t>
      </w:r>
    </w:p>
    <w:p w14:paraId="469DB8E2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Поняття, види та принципи здійснення нагляду і контролю за дотриманням законодавства про охорону праці. </w:t>
      </w:r>
    </w:p>
    <w:p w14:paraId="2BCA9F74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Держпраці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41">
        <w:rPr>
          <w:rFonts w:ascii="Times New Roman" w:hAnsi="Times New Roman" w:cs="Times New Roman"/>
          <w:sz w:val="28"/>
          <w:szCs w:val="28"/>
          <w:lang w:val="uk-UA"/>
        </w:rPr>
        <w:t xml:space="preserve">– центральний орган виконавчої влади, що реалізує державну політику у сфері охорони праці. </w:t>
      </w:r>
    </w:p>
    <w:p w14:paraId="1753E774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Правовий статус посадових осіб Держпраці України.</w:t>
      </w:r>
    </w:p>
    <w:p w14:paraId="08E31D78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Порядок здійснення державного нагляду за дотриманням законодавства про охорону праці у системі Держпраці.</w:t>
      </w:r>
    </w:p>
    <w:p w14:paraId="0BEE2D49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Поняття та суб’єкти громадського контролю за дотриманням законодавства про охорону праці.</w:t>
      </w:r>
    </w:p>
    <w:p w14:paraId="4B4BEED5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Здійснення професійними спілками контролю за дотриманням законодавства про охорону праці.</w:t>
      </w:r>
    </w:p>
    <w:p w14:paraId="3B164CC0" w14:textId="77777777" w:rsidR="004A4F2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41">
        <w:rPr>
          <w:rFonts w:ascii="Times New Roman" w:hAnsi="Times New Roman" w:cs="Times New Roman"/>
          <w:sz w:val="28"/>
          <w:szCs w:val="28"/>
          <w:lang w:val="uk-UA"/>
        </w:rPr>
        <w:t>Здійснення контролю уповноваженою найманими працівниками особою з питань охорони праці.</w:t>
      </w:r>
    </w:p>
    <w:p w14:paraId="618B46C0" w14:textId="77777777" w:rsidR="004A4F21" w:rsidRPr="00237A41" w:rsidRDefault="004A4F21" w:rsidP="004A4F21">
      <w:pPr>
        <w:pStyle w:val="ListParagraph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78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законодавства про охорону праці.</w:t>
      </w:r>
    </w:p>
    <w:p w14:paraId="37262E42" w14:textId="77777777" w:rsidR="004A4F21" w:rsidRPr="00F507B3" w:rsidRDefault="004A4F21" w:rsidP="004A4F21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97324" w14:textId="77777777" w:rsidR="00006BF2" w:rsidRDefault="00006BF2"/>
    <w:sectPr w:rsidR="00006BF2" w:rsidSect="008D3F64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F55" w14:textId="77777777" w:rsidR="0073547D" w:rsidRDefault="0073547D">
      <w:pPr>
        <w:spacing w:after="0" w:line="240" w:lineRule="auto"/>
      </w:pPr>
      <w:r>
        <w:separator/>
      </w:r>
    </w:p>
  </w:endnote>
  <w:endnote w:type="continuationSeparator" w:id="0">
    <w:p w14:paraId="3927183E" w14:textId="77777777" w:rsidR="0073547D" w:rsidRDefault="007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0BC4" w14:textId="77777777" w:rsidR="0073547D" w:rsidRDefault="0073547D">
      <w:pPr>
        <w:spacing w:after="0" w:line="240" w:lineRule="auto"/>
      </w:pPr>
      <w:r>
        <w:separator/>
      </w:r>
    </w:p>
  </w:footnote>
  <w:footnote w:type="continuationSeparator" w:id="0">
    <w:p w14:paraId="662BF4DB" w14:textId="77777777" w:rsidR="0073547D" w:rsidRDefault="0073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951" w14:textId="77777777" w:rsidR="00F775D4" w:rsidRDefault="004A4F21" w:rsidP="00AC1866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Перелік питань на іспит</w:t>
    </w:r>
    <w:r w:rsidRPr="00AC1866">
      <w:rPr>
        <w:rFonts w:ascii="Times New Roman" w:hAnsi="Times New Roman" w:cs="Times New Roman"/>
        <w:sz w:val="28"/>
        <w:szCs w:val="28"/>
        <w:lang w:val="uk-UA"/>
      </w:rPr>
      <w:t xml:space="preserve"> </w:t>
    </w:r>
  </w:p>
  <w:p w14:paraId="1EC37766" w14:textId="77777777" w:rsidR="008D3F64" w:rsidRPr="00AC1866" w:rsidRDefault="004A4F21" w:rsidP="00AC1866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AC1866">
      <w:rPr>
        <w:rFonts w:ascii="Times New Roman" w:hAnsi="Times New Roman" w:cs="Times New Roman"/>
        <w:sz w:val="28"/>
        <w:szCs w:val="28"/>
        <w:lang w:val="uk-UA"/>
      </w:rPr>
      <w:t>з дисципліни «Основи охорони праці»</w:t>
    </w:r>
  </w:p>
  <w:p w14:paraId="4BC837E8" w14:textId="77777777" w:rsidR="00AC1866" w:rsidRPr="00AC1866" w:rsidRDefault="004A4F21" w:rsidP="00AC1866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AC1866">
      <w:rPr>
        <w:rFonts w:ascii="Times New Roman" w:hAnsi="Times New Roman" w:cs="Times New Roman"/>
        <w:sz w:val="28"/>
        <w:szCs w:val="28"/>
        <w:lang w:val="uk-UA"/>
      </w:rPr>
      <w:t>20</w:t>
    </w:r>
    <w:r>
      <w:rPr>
        <w:rFonts w:ascii="Times New Roman" w:hAnsi="Times New Roman" w:cs="Times New Roman"/>
        <w:sz w:val="28"/>
        <w:szCs w:val="28"/>
        <w:lang w:val="en-US"/>
      </w:rPr>
      <w:t>2</w:t>
    </w:r>
    <w:r>
      <w:rPr>
        <w:rFonts w:ascii="Times New Roman" w:hAnsi="Times New Roman" w:cs="Times New Roman"/>
        <w:sz w:val="28"/>
        <w:szCs w:val="28"/>
        <w:lang w:val="uk-UA"/>
      </w:rPr>
      <w:t>2</w:t>
    </w:r>
    <w:r w:rsidRPr="00AC1866">
      <w:rPr>
        <w:rFonts w:ascii="Times New Roman" w:hAnsi="Times New Roman" w:cs="Times New Roman"/>
        <w:sz w:val="28"/>
        <w:szCs w:val="28"/>
        <w:lang w:val="uk-UA"/>
      </w:rPr>
      <w:t>-202</w:t>
    </w:r>
    <w:r>
      <w:rPr>
        <w:rFonts w:ascii="Times New Roman" w:hAnsi="Times New Roman" w:cs="Times New Roman"/>
        <w:sz w:val="28"/>
        <w:szCs w:val="28"/>
        <w:lang w:val="uk-UA"/>
      </w:rPr>
      <w:t xml:space="preserve">3 </w:t>
    </w:r>
    <w:r w:rsidRPr="00AC1866">
      <w:rPr>
        <w:rFonts w:ascii="Times New Roman" w:hAnsi="Times New Roman" w:cs="Times New Roman"/>
        <w:sz w:val="28"/>
        <w:szCs w:val="28"/>
        <w:lang w:val="uk-UA"/>
      </w:rPr>
      <w:t>н.р.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980"/>
    <w:multiLevelType w:val="hybridMultilevel"/>
    <w:tmpl w:val="CFA0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D"/>
    <w:rsid w:val="00006BF2"/>
    <w:rsid w:val="001B0D65"/>
    <w:rsid w:val="003300B0"/>
    <w:rsid w:val="004A4F21"/>
    <w:rsid w:val="005723BF"/>
    <w:rsid w:val="00626B7D"/>
    <w:rsid w:val="0073547D"/>
    <w:rsid w:val="009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9193"/>
  <w15:docId w15:val="{1B3763A8-1F50-48D5-BA37-1BD32F2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21"/>
    <w:rPr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F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2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Vira.Hykava@outlook.com</cp:lastModifiedBy>
  <cp:revision>2</cp:revision>
  <dcterms:created xsi:type="dcterms:W3CDTF">2022-11-11T14:49:00Z</dcterms:created>
  <dcterms:modified xsi:type="dcterms:W3CDTF">2022-11-11T14:49:00Z</dcterms:modified>
</cp:coreProperties>
</file>