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2" w:hanging="142"/>
        <w:jc w:val="center"/>
        <w:rPr>
          <w:rFonts w:ascii="Times New Roman" w:hAnsi="Times New Roman"/>
          <w:b/>
          <w:b/>
          <w:sz w:val="24"/>
          <w:szCs w:val="24"/>
          <w:lang w:val="uk-UA"/>
        </w:rPr>
      </w:pPr>
      <w:r>
        <w:rPr>
          <w:rFonts w:ascii="Times New Roman" w:hAnsi="Times New Roman"/>
          <w:b/>
          <w:sz w:val="24"/>
          <w:szCs w:val="24"/>
          <w:lang w:val="uk-UA"/>
        </w:rPr>
        <w:t>СПОСОБИ І ФОРМИ ПРИЙНЯТТЯ РІШЕННЯ:ЮРИДИЧНИЙ І ПСИХОЛОГІЧНИЙ АСПЕКТИ</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 xml:space="preserve">Освітній рівень:  бакалавр </w:t>
      </w:r>
    </w:p>
    <w:p>
      <w:pPr>
        <w:pStyle w:val="Normal"/>
        <w:spacing w:lineRule="auto" w:line="240" w:before="0" w:after="0"/>
        <w:rPr>
          <w:rFonts w:ascii="Times New Roman" w:hAnsi="Times New Roman"/>
          <w:b/>
          <w:b/>
          <w:i/>
          <w:i/>
          <w:sz w:val="24"/>
          <w:szCs w:val="24"/>
          <w:vertAlign w:val="superscript"/>
          <w:lang w:val="uk-UA"/>
        </w:rPr>
      </w:pPr>
      <w:r>
        <w:rPr>
          <w:rFonts w:ascii="Times New Roman" w:hAnsi="Times New Roman"/>
          <w:b/>
          <w:i/>
          <w:sz w:val="24"/>
          <w:szCs w:val="24"/>
          <w:vertAlign w:val="superscript"/>
          <w:lang w:val="uk-UA"/>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Семестр</w:t>
      </w:r>
      <w:r>
        <w:rPr>
          <w:rFonts w:ascii="Times New Roman" w:hAnsi="Times New Roman"/>
          <w:b/>
          <w:i/>
          <w:sz w:val="24"/>
          <w:szCs w:val="24"/>
          <w:lang w:val="uk-UA"/>
        </w:rPr>
        <w:t xml:space="preserve"> 8</w:t>
      </w:r>
      <w:r>
        <w:rPr>
          <w:rFonts w:ascii="Times New Roman" w:hAnsi="Times New Roman"/>
          <w:b/>
          <w:i/>
          <w:sz w:val="24"/>
          <w:szCs w:val="24"/>
        </w:rPr>
        <w:t xml:space="preserve"> </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 xml:space="preserve">Обсяг дисципліни: </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t>загальна кількість годин - 90 (кредитів ЄКТС – 3);</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t>аудиторні години - 32 (лекції - 16 , практичні  - 16 )</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 xml:space="preserve">Лектор: </w:t>
      </w:r>
      <w:r>
        <w:rPr>
          <w:rFonts w:ascii="Times New Roman" w:hAnsi="Times New Roman"/>
          <w:b/>
          <w:i/>
          <w:sz w:val="24"/>
          <w:szCs w:val="24"/>
          <w:lang w:val="uk-UA"/>
        </w:rPr>
        <w:t>доц.</w:t>
      </w:r>
      <w:r>
        <w:rPr>
          <w:rFonts w:ascii="Times New Roman" w:hAnsi="Times New Roman"/>
          <w:b/>
          <w:i/>
          <w:sz w:val="24"/>
          <w:szCs w:val="24"/>
        </w:rPr>
        <w:t xml:space="preserve"> Федущак-Паславська Г.М.</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bookmarkStart w:id="0" w:name="_GoBack"/>
      <w:bookmarkStart w:id="1" w:name="_GoBack"/>
      <w:bookmarkEnd w:id="1"/>
    </w:p>
    <w:p>
      <w:pPr>
        <w:pStyle w:val="Normal"/>
        <w:spacing w:lineRule="auto" w:line="240" w:before="0" w:after="0"/>
        <w:ind w:firstLine="708"/>
        <w:rPr>
          <w:rFonts w:ascii="Times New Roman" w:hAnsi="Times New Roman"/>
          <w:b/>
          <w:b/>
          <w:i/>
          <w:i/>
          <w:sz w:val="24"/>
          <w:szCs w:val="24"/>
          <w:lang w:val="uk-UA"/>
        </w:rPr>
      </w:pPr>
      <w:r>
        <w:rPr>
          <w:rFonts w:ascii="Times New Roman" w:hAnsi="Times New Roman"/>
          <w:b/>
          <w:i/>
          <w:sz w:val="24"/>
          <w:szCs w:val="24"/>
        </w:rPr>
        <w:t>Результати навчання:</w:t>
      </w:r>
    </w:p>
    <w:p>
      <w:pPr>
        <w:pStyle w:val="Normal"/>
        <w:spacing w:lineRule="auto" w:line="240" w:before="0" w:after="0"/>
        <w:ind w:firstLine="708"/>
        <w:rPr>
          <w:rFonts w:ascii="Times New Roman" w:hAnsi="Times New Roman"/>
          <w:b/>
          <w:b/>
          <w:i/>
          <w:i/>
          <w:sz w:val="24"/>
          <w:szCs w:val="24"/>
          <w:lang w:val="uk-UA"/>
        </w:rPr>
      </w:pPr>
      <w:r>
        <w:rPr>
          <w:rFonts w:ascii="Times New Roman" w:hAnsi="Times New Roman"/>
          <w:b/>
          <w:i/>
          <w:sz w:val="24"/>
          <w:szCs w:val="24"/>
          <w:lang w:val="uk-UA"/>
        </w:rPr>
      </w:r>
    </w:p>
    <w:p>
      <w:pPr>
        <w:pStyle w:val="Normal"/>
        <w:spacing w:lineRule="auto" w:line="240" w:before="0" w:after="0"/>
        <w:ind w:firstLine="708"/>
        <w:rPr>
          <w:rFonts w:ascii="Times New Roman" w:hAnsi="Times New Roman"/>
          <w:b/>
          <w:b/>
          <w:sz w:val="24"/>
          <w:szCs w:val="24"/>
          <w:lang w:val="uk-UA"/>
        </w:rPr>
      </w:pPr>
      <w:r>
        <w:rPr>
          <w:rFonts w:ascii="Times New Roman" w:hAnsi="Times New Roman"/>
          <w:b/>
          <w:sz w:val="24"/>
          <w:szCs w:val="24"/>
        </w:rPr>
        <w:t>Знати</w:t>
      </w:r>
      <w:r>
        <w:rPr>
          <w:rFonts w:ascii="Times New Roman" w:hAnsi="Times New Roman"/>
          <w:b/>
          <w:sz w:val="24"/>
          <w:szCs w:val="24"/>
          <w:lang w:val="uk-UA"/>
        </w:rPr>
        <w:t>:</w:t>
      </w:r>
    </w:p>
    <w:p>
      <w:pPr>
        <w:pStyle w:val="Style17"/>
        <w:shd w:val="clear" w:fill="FFFFFF"/>
        <w:tabs>
          <w:tab w:val="clear" w:pos="708"/>
          <w:tab w:val="left" w:pos="567" w:leader="none"/>
        </w:tabs>
        <w:spacing w:lineRule="auto" w:line="240"/>
        <w:ind w:firstLine="142"/>
        <w:jc w:val="left"/>
        <w:rPr>
          <w:rFonts w:eastAsia="Symbol"/>
          <w:sz w:val="28"/>
          <w:szCs w:val="28"/>
        </w:rPr>
      </w:pPr>
      <w:r>
        <w:rPr>
          <w:rFonts w:eastAsia="Symbol"/>
          <w:sz w:val="28"/>
          <w:szCs w:val="28"/>
        </w:rPr>
      </w:r>
    </w:p>
    <w:p>
      <w:pPr>
        <w:pStyle w:val="ListParagraph"/>
        <w:numPr>
          <w:ilvl w:val="0"/>
          <w:numId w:val="2"/>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поняття, що складають основу категоріального апарату сучасного процесуального права;</w:t>
      </w:r>
    </w:p>
    <w:p>
      <w:pPr>
        <w:pStyle w:val="ListParagraph"/>
        <w:numPr>
          <w:ilvl w:val="0"/>
          <w:numId w:val="2"/>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правову природу органів державної влади, до повноважень яких належить прийняття рішень;</w:t>
      </w:r>
    </w:p>
    <w:p>
      <w:pPr>
        <w:pStyle w:val="ListParagraph"/>
        <w:numPr>
          <w:ilvl w:val="0"/>
          <w:numId w:val="2"/>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норми законодавчих актів(національного і міжнародного права), які визначають підстави, процедуру, порядок прийняття рішень та їх оформлення в адміністративному, цивільному і кримінальному процесах.</w:t>
      </w:r>
    </w:p>
    <w:p>
      <w:pPr>
        <w:pStyle w:val="ListParagraph"/>
        <w:spacing w:lineRule="auto" w:line="240" w:before="0" w:after="0"/>
        <w:ind w:left="1428"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08"/>
        <w:rPr>
          <w:rFonts w:ascii="Times New Roman" w:hAnsi="Times New Roman"/>
          <w:b/>
          <w:b/>
          <w:sz w:val="24"/>
          <w:szCs w:val="24"/>
          <w:lang w:val="uk-UA"/>
        </w:rPr>
      </w:pPr>
      <w:r>
        <w:rPr>
          <w:rFonts w:ascii="Times New Roman" w:hAnsi="Times New Roman"/>
          <w:b/>
          <w:sz w:val="24"/>
          <w:szCs w:val="24"/>
        </w:rPr>
        <w:t>Вміти:</w:t>
      </w:r>
    </w:p>
    <w:p>
      <w:pPr>
        <w:pStyle w:val="ListParagraph"/>
        <w:numPr>
          <w:ilvl w:val="0"/>
          <w:numId w:val="1"/>
        </w:numPr>
        <w:spacing w:lineRule="auto" w:line="240" w:before="0" w:after="0"/>
        <w:ind w:left="720" w:hanging="11"/>
        <w:contextualSpacing/>
        <w:jc w:val="both"/>
        <w:rPr>
          <w:rFonts w:ascii="Times New Roman" w:hAnsi="Times New Roman"/>
          <w:sz w:val="24"/>
          <w:szCs w:val="24"/>
        </w:rPr>
      </w:pPr>
      <w:r>
        <w:rPr>
          <w:rFonts w:ascii="Times New Roman" w:hAnsi="Times New Roman"/>
          <w:sz w:val="24"/>
          <w:szCs w:val="24"/>
          <w:lang w:val="uk-UA"/>
        </w:rPr>
        <w:t>виявляти підстави ухвалення рішень суддями національних судів країн континентального права;</w:t>
      </w:r>
    </w:p>
    <w:p>
      <w:pPr>
        <w:pStyle w:val="ListParagraph"/>
        <w:numPr>
          <w:ilvl w:val="0"/>
          <w:numId w:val="1"/>
        </w:numPr>
        <w:spacing w:lineRule="auto" w:line="240" w:before="0" w:after="0"/>
        <w:ind w:left="720" w:hanging="11"/>
        <w:contextualSpacing/>
        <w:jc w:val="both"/>
        <w:rPr>
          <w:rFonts w:ascii="Times New Roman" w:hAnsi="Times New Roman"/>
          <w:sz w:val="24"/>
          <w:szCs w:val="24"/>
          <w:lang w:val="uk-UA"/>
        </w:rPr>
      </w:pPr>
      <w:r>
        <w:rPr>
          <w:rFonts w:ascii="Times New Roman" w:hAnsi="Times New Roman"/>
          <w:sz w:val="24"/>
          <w:szCs w:val="24"/>
          <w:lang w:val="uk-UA"/>
        </w:rPr>
        <w:t>виявляти підстави ухвалення рішень суддями національних судів країн загального права;</w:t>
      </w:r>
    </w:p>
    <w:p>
      <w:pPr>
        <w:pStyle w:val="ListParagraph"/>
        <w:numPr>
          <w:ilvl w:val="0"/>
          <w:numId w:val="1"/>
        </w:numPr>
        <w:spacing w:lineRule="auto" w:line="240" w:before="0" w:after="0"/>
        <w:ind w:left="720" w:hanging="11"/>
        <w:contextualSpacing/>
        <w:jc w:val="both"/>
        <w:rPr>
          <w:rFonts w:ascii="Times New Roman" w:hAnsi="Times New Roman"/>
          <w:sz w:val="24"/>
          <w:szCs w:val="24"/>
        </w:rPr>
      </w:pPr>
      <w:r>
        <w:rPr>
          <w:rFonts w:ascii="Times New Roman" w:hAnsi="Times New Roman"/>
          <w:sz w:val="24"/>
          <w:szCs w:val="24"/>
          <w:lang w:val="uk-UA"/>
        </w:rPr>
        <w:t>виявляти підстави ухвалення рішень суддями міжнародних судів.</w:t>
      </w:r>
    </w:p>
    <w:p>
      <w:pPr>
        <w:pStyle w:val="Style17"/>
        <w:shd w:val="clear" w:color="auto" w:fill="auto"/>
        <w:spacing w:lineRule="auto" w:line="240" w:before="0" w:after="0"/>
        <w:ind w:hanging="0"/>
        <w:jc w:val="left"/>
        <w:rPr>
          <w:rFonts w:eastAsia="Symbol"/>
          <w:sz w:val="28"/>
          <w:szCs w:val="28"/>
        </w:rPr>
      </w:pPr>
      <w:r>
        <w:rPr>
          <w:rFonts w:eastAsia="Symbol"/>
          <w:sz w:val="28"/>
          <w:szCs w:val="28"/>
        </w:rPr>
      </w:r>
    </w:p>
    <w:p>
      <w:pPr>
        <w:pStyle w:val="Normal"/>
        <w:jc w:val="both"/>
        <w:rPr>
          <w:rFonts w:ascii="Times New Roman" w:hAnsi="Times New Roman"/>
          <w:sz w:val="24"/>
          <w:szCs w:val="24"/>
          <w:lang w:val="uk-UA"/>
        </w:rPr>
      </w:pPr>
      <w:r>
        <w:rPr>
          <w:rFonts w:ascii="Times New Roman" w:hAnsi="Times New Roman"/>
          <w:b/>
          <w:i/>
          <w:sz w:val="24"/>
          <w:szCs w:val="24"/>
          <w:lang w:val="uk-UA"/>
        </w:rPr>
        <w:t>Анотація навчальної дисципліни:</w:t>
      </w:r>
      <w:r>
        <w:rPr>
          <w:rFonts w:ascii="Times New Roman" w:hAnsi="Times New Roman"/>
          <w:sz w:val="24"/>
          <w:szCs w:val="24"/>
          <w:lang w:val="uk-UA"/>
        </w:rPr>
        <w:t xml:space="preserve"> </w:t>
      </w:r>
      <w:r>
        <w:rPr>
          <w:rFonts w:eastAsia="Calibri" w:cs="Calibri" w:ascii="Times New Roman" w:hAnsi="Times New Roman"/>
          <w:b/>
          <w:bCs/>
          <w:i/>
          <w:iCs/>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 xml:space="preserve">«Способи і форми прийняття рішення: юридичний і психологічний аспекти» </w:t>
      </w:r>
      <w:r>
        <w:rPr>
          <w:rFonts w:eastAsia="Calibri" w:cs="Calibri"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 вибіркова навчальна дисципліна, яка вивчає засоби,способи і форми  прийняття рішень, акцентуючи на механізмі та мотивах цього процесу, та його оформленні у письмових документах. Студенти поглиблено вивчають правову природу та філософські засади принципів одностайності, гегемонії та більшості, якими керуються групи(спілки, спільноти, суспільства), ухвалюючи рішення. Формуючи правову свідомість сучасного українського правника, навчальний курс також має на меті сприяти усвідомленим рішенням у фаховій діяльності і загалом.</w:t>
      </w:r>
    </w:p>
    <w:p>
      <w:pPr>
        <w:pStyle w:val="Normal"/>
        <w:spacing w:lineRule="auto" w:line="240" w:before="0" w:after="0"/>
        <w:ind w:firstLine="708"/>
        <w:rPr>
          <w:rFonts w:ascii="Times New Roman" w:hAnsi="Times New Roman"/>
          <w:sz w:val="24"/>
          <w:szCs w:val="24"/>
        </w:rPr>
      </w:pPr>
      <w:r>
        <w:rPr>
          <w:rFonts w:ascii="Times New Roman" w:hAnsi="Times New Roman"/>
          <w:b/>
          <w:sz w:val="24"/>
          <w:szCs w:val="24"/>
        </w:rPr>
        <w:t>Форми та методи навчання:</w:t>
      </w:r>
      <w:r>
        <w:rPr>
          <w:rFonts w:ascii="Times New Roman" w:hAnsi="Times New Roman"/>
          <w:sz w:val="24"/>
          <w:szCs w:val="24"/>
        </w:rPr>
        <w:t xml:space="preserve"> лекції, практичні</w:t>
      </w:r>
      <w:r>
        <w:rPr>
          <w:rFonts w:ascii="Times New Roman" w:hAnsi="Times New Roman"/>
          <w:sz w:val="24"/>
          <w:szCs w:val="24"/>
          <w:lang w:val="uk-UA"/>
        </w:rPr>
        <w:t>(</w:t>
      </w:r>
      <w:r>
        <w:rPr>
          <w:rFonts w:ascii="Times New Roman" w:hAnsi="Times New Roman"/>
          <w:sz w:val="24"/>
          <w:szCs w:val="24"/>
        </w:rPr>
        <w:t>семінарські</w:t>
      </w:r>
      <w:r>
        <w:rPr>
          <w:rFonts w:ascii="Times New Roman" w:hAnsi="Times New Roman"/>
          <w:sz w:val="24"/>
          <w:szCs w:val="24"/>
          <w:lang w:val="uk-UA"/>
        </w:rPr>
        <w:t>)</w:t>
      </w:r>
      <w:r>
        <w:rPr>
          <w:rFonts w:ascii="Times New Roman" w:hAnsi="Times New Roman"/>
          <w:sz w:val="24"/>
          <w:szCs w:val="24"/>
        </w:rPr>
        <w:t xml:space="preserve"> заняття, консультації, самостійна робота </w:t>
      </w:r>
    </w:p>
    <w:p>
      <w:pPr>
        <w:pStyle w:val="Normal"/>
        <w:spacing w:lineRule="auto" w:line="240" w:before="0" w:after="0"/>
        <w:ind w:firstLine="708"/>
        <w:rPr>
          <w:rFonts w:ascii="Times New Roman" w:hAnsi="Times New Roman"/>
          <w:sz w:val="24"/>
          <w:szCs w:val="24"/>
          <w:lang w:val="uk-UA"/>
        </w:rPr>
      </w:pPr>
      <w:r>
        <w:rPr>
          <w:rFonts w:ascii="Times New Roman" w:hAnsi="Times New Roman"/>
          <w:b/>
          <w:sz w:val="24"/>
          <w:szCs w:val="24"/>
        </w:rPr>
        <w:t>Форма звітності:</w:t>
      </w:r>
      <w:r>
        <w:rPr>
          <w:rFonts w:ascii="Times New Roman" w:hAnsi="Times New Roman"/>
          <w:sz w:val="24"/>
          <w:szCs w:val="24"/>
        </w:rPr>
        <w:t xml:space="preserve"> </w:t>
      </w:r>
      <w:r>
        <w:rPr>
          <w:rFonts w:ascii="Times New Roman" w:hAnsi="Times New Roman"/>
          <w:sz w:val="24"/>
          <w:szCs w:val="24"/>
          <w:lang w:val="uk-UA"/>
        </w:rPr>
        <w:t>залік</w:t>
      </w:r>
    </w:p>
    <w:p>
      <w:pPr>
        <w:pStyle w:val="Normal"/>
        <w:spacing w:lineRule="auto" w:line="240" w:before="0" w:after="0"/>
        <w:ind w:firstLine="708"/>
        <w:rPr>
          <w:rFonts w:ascii="Times New Roman" w:hAnsi="Times New Roman"/>
          <w:sz w:val="24"/>
          <w:szCs w:val="24"/>
        </w:rPr>
      </w:pPr>
      <w:r>
        <w:rPr>
          <w:rFonts w:ascii="Times New Roman" w:hAnsi="Times New Roman"/>
          <w:b/>
          <w:sz w:val="24"/>
          <w:szCs w:val="24"/>
        </w:rPr>
        <w:t>Мова навчання:</w:t>
      </w:r>
      <w:r>
        <w:rPr>
          <w:rFonts w:ascii="Times New Roman" w:hAnsi="Times New Roman"/>
          <w:sz w:val="24"/>
          <w:szCs w:val="24"/>
        </w:rPr>
        <w:t xml:space="preserve"> українська </w:t>
      </w:r>
    </w:p>
    <w:p>
      <w:pPr>
        <w:pStyle w:val="Normal"/>
        <w:spacing w:lineRule="auto" w:line="240" w:before="0" w:after="0"/>
        <w:ind w:firstLine="708"/>
        <w:rPr>
          <w:rFonts w:ascii="Times New Roman" w:hAnsi="Times New Roman"/>
          <w:sz w:val="24"/>
          <w:szCs w:val="24"/>
        </w:rPr>
      </w:pPr>
      <w:r>
        <w:rPr>
          <w:rFonts w:ascii="Times New Roman" w:hAnsi="Times New Roman"/>
          <w:b/>
          <w:sz w:val="24"/>
          <w:szCs w:val="24"/>
        </w:rPr>
        <w:t>Галузь знань</w:t>
      </w:r>
      <w:r>
        <w:rPr>
          <w:rFonts w:ascii="Times New Roman" w:hAnsi="Times New Roman"/>
          <w:sz w:val="24"/>
          <w:szCs w:val="24"/>
        </w:rPr>
        <w:tab/>
        <w:t>08    право</w:t>
      </w:r>
    </w:p>
    <w:p>
      <w:pPr>
        <w:pStyle w:val="Normal"/>
        <w:spacing w:lineRule="auto" w:line="240" w:before="0" w:after="0"/>
        <w:ind w:firstLine="708"/>
        <w:rPr>
          <w:rFonts w:ascii="Times New Roman" w:hAnsi="Times New Roman"/>
          <w:sz w:val="24"/>
          <w:szCs w:val="24"/>
        </w:rPr>
      </w:pPr>
      <w:r>
        <w:rPr>
          <w:rFonts w:ascii="Times New Roman" w:hAnsi="Times New Roman"/>
          <w:b/>
          <w:sz w:val="24"/>
          <w:szCs w:val="24"/>
          <w:lang w:val="uk-UA"/>
        </w:rPr>
        <w:t>Спеціальність</w:t>
      </w:r>
      <w:r>
        <w:rPr>
          <w:rFonts w:ascii="Times New Roman" w:hAnsi="Times New Roman"/>
          <w:sz w:val="24"/>
          <w:szCs w:val="24"/>
        </w:rPr>
        <w:t xml:space="preserve">  081  право</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Розглянуто на засіданні кафедри «27» серпня 2020 р. Протокол №1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Завідувач кафедри __________________ проф. </w:t>
      </w:r>
      <w:r>
        <w:rPr>
          <w:rFonts w:ascii="Times New Roman" w:hAnsi="Times New Roman"/>
          <w:sz w:val="24"/>
          <w:szCs w:val="24"/>
          <w:lang w:val="uk-UA"/>
        </w:rPr>
        <w:t>Бойко І</w:t>
      </w:r>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Й.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Затверджено на Вченій раді факультету «___»____________ 2020р.       Протокол №______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Декан                ________________________         проф. Бурдін В. М.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i/>
          <w:i/>
          <w:sz w:val="24"/>
          <w:szCs w:val="24"/>
          <w:lang w:val="uk-UA"/>
        </w:rPr>
      </w:pPr>
      <w:r>
        <w:rPr>
          <w:rFonts w:ascii="Times New Roman" w:hAnsi="Times New Roman"/>
          <w:b/>
          <w:i/>
          <w:sz w:val="24"/>
          <w:szCs w:val="24"/>
          <w:lang w:val="uk-UA"/>
        </w:rPr>
      </w:r>
    </w:p>
    <w:p>
      <w:pPr>
        <w:pStyle w:val="Normal"/>
        <w:spacing w:lineRule="auto" w:line="240" w:before="0" w:after="0"/>
        <w:rPr>
          <w:rFonts w:ascii="Times New Roman" w:hAnsi="Times New Roman"/>
          <w:b/>
          <w:b/>
          <w:i/>
          <w:i/>
          <w:sz w:val="24"/>
          <w:szCs w:val="24"/>
          <w:lang w:val="uk-UA"/>
        </w:rPr>
      </w:pPr>
      <w:r>
        <w:rPr>
          <w:rFonts w:ascii="Times New Roman" w:hAnsi="Times New Roman"/>
          <w:b/>
          <w:i/>
          <w:sz w:val="24"/>
          <w:szCs w:val="24"/>
          <w:lang w:val="uk-UA"/>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Рекомендована література:</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1.Конституція України//</w:t>
      </w:r>
      <w:hyperlink r:id="rId2">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zakon.rada.gov.ua/laws/main/254к/96-вр</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2.Статут ООН//</w:t>
      </w:r>
      <w:hyperlink r:id="rId3">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www.un.org.ua/images/UN_Charter_Ukrainian.pdf</w:t>
        </w:r>
      </w:hyperlink>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3.Закон України Про регламент Верховної Ради України</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w:t>
      </w:r>
      <w:hyperlink r:id="rId4">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zakon.rada.gov.ua/laws/main/1861-17</w:t>
        </w:r>
      </w:hyperlink>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4.Закон України Про Конституційний Суд України</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 xml:space="preserve"> </w:t>
      </w:r>
      <w:r>
        <w:fldChar w:fldCharType="begin"/>
      </w:r>
      <w:r>
        <w:rPr>
          <w:smallCaps w:val="false"/>
          <w:caps w:val="false"/>
          <w:outline w:val="false"/>
          <w:dstrike w:val="false"/>
          <w:strike w:val="false"/>
          <w:vertAlign w:val="baseline"/>
          <w:position w:val="0"/>
          <w:sz w:val="24"/>
          <w:sz w:val="24"/>
          <w:spacing w:val="0"/>
          <w:i w:val="false"/>
          <w:u w:val="none" w:color="000000"/>
          <w:b w:val="false"/>
          <w:kern w:val="0"/>
          <w:shd w:fill="auto" w:val="clear"/>
          <w:szCs w:val="24"/>
          <w:iCs w:val="false"/>
          <w:bCs w:val="false"/>
          <w:rFonts w:eastAsia="Arial Unicode MS" w:cs="Arial Unicode MS"/>
          <w:color w:val="000000"/>
        </w:rPr>
        <w:instrText> HYPERLINK "https://zakon.rada.gov.ua/laws/show/2136-19" \l "Text"</w:instrText>
      </w:r>
      <w:r>
        <w:rPr>
          <w:smallCaps w:val="false"/>
          <w:caps w:val="false"/>
          <w:outline w:val="false"/>
          <w:dstrike w:val="false"/>
          <w:strike w:val="false"/>
          <w:vertAlign w:val="baseline"/>
          <w:position w:val="0"/>
          <w:sz w:val="24"/>
          <w:sz w:val="24"/>
          <w:spacing w:val="0"/>
          <w:i w:val="false"/>
          <w:u w:val="none" w:color="000000"/>
          <w:b w:val="false"/>
          <w:kern w:val="0"/>
          <w:shd w:fill="auto" w:val="clear"/>
          <w:szCs w:val="24"/>
          <w:iCs w:val="false"/>
          <w:bCs w:val="false"/>
          <w:rFonts w:eastAsia="Arial Unicode MS" w:cs="Arial Unicode MS"/>
          <w:color w:val="000000"/>
        </w:rPr>
        <w:fldChar w:fldCharType="separate"/>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Про Конституційний Суд Укр... | від 13.07.2017 № 2136-VIII (rada.gov.ua)</w:t>
      </w:r>
      <w:r>
        <w:rPr>
          <w:smallCaps w:val="false"/>
          <w:caps w:val="false"/>
          <w:outline w:val="false"/>
          <w:dstrike w:val="false"/>
          <w:strike w:val="false"/>
          <w:vertAlign w:val="baseline"/>
          <w:position w:val="0"/>
          <w:sz w:val="24"/>
          <w:sz w:val="24"/>
          <w:spacing w:val="0"/>
          <w:i w:val="false"/>
          <w:u w:val="none" w:color="000000"/>
          <w:b w:val="false"/>
          <w:kern w:val="0"/>
          <w:shd w:fill="auto" w:val="clear"/>
          <w:szCs w:val="24"/>
          <w:iCs w:val="false"/>
          <w:bCs w:val="false"/>
          <w:rFonts w:eastAsia="Arial Unicode MS" w:cs="Arial Unicode MS"/>
          <w:color w:val="000000"/>
        </w:rPr>
        <w:fldChar w:fldCharType="end"/>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 xml:space="preserve"> </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5.Кримінальний Процесуальний Кодекс України//</w:t>
      </w:r>
      <w:hyperlink r:id="rId5">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zakon.rada.gov.ua/laws/main/4651-17</w:t>
        </w:r>
      </w:hyperlink>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6.Кодекс адміністративного судочинства України</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 xml:space="preserve"> </w:t>
      </w:r>
      <w:r>
        <w:fldChar w:fldCharType="begin"/>
      </w:r>
      <w:r>
        <w:rPr>
          <w:smallCaps w:val="false"/>
          <w:caps w:val="false"/>
          <w:outline w:val="false"/>
          <w:dstrike w:val="false"/>
          <w:strike w:val="false"/>
          <w:vertAlign w:val="baseline"/>
          <w:position w:val="0"/>
          <w:sz w:val="24"/>
          <w:sz w:val="24"/>
          <w:spacing w:val="0"/>
          <w:i w:val="false"/>
          <w:u w:val="single" w:color="000000"/>
          <w:b w:val="false"/>
          <w:kern w:val="0"/>
          <w:shd w:fill="auto" w:val="clear"/>
          <w:szCs w:val="24"/>
          <w:iCs w:val="false"/>
          <w:bCs w:val="false"/>
          <w:rFonts w:eastAsia="Arial Unicode MS" w:cs="Arial Unicode MS"/>
          <w:color w:val="000000"/>
          <w:lang w:val="uk-UA"/>
        </w:rPr>
        <w:instrText> HYPERLINK "https://zakon.rada.gov.ua/laws/show/2747-15" \l "Text"</w:instrText>
      </w:r>
      <w:r>
        <w:rPr>
          <w:smallCaps w:val="false"/>
          <w:caps w:val="false"/>
          <w:outline w:val="false"/>
          <w:dstrike w:val="false"/>
          <w:strike w:val="false"/>
          <w:vertAlign w:val="baseline"/>
          <w:position w:val="0"/>
          <w:sz w:val="24"/>
          <w:sz w:val="24"/>
          <w:spacing w:val="0"/>
          <w:i w:val="false"/>
          <w:u w:val="single" w:color="000000"/>
          <w:b w:val="false"/>
          <w:kern w:val="0"/>
          <w:shd w:fill="auto" w:val="clear"/>
          <w:szCs w:val="24"/>
          <w:iCs w:val="false"/>
          <w:bCs w:val="false"/>
          <w:rFonts w:eastAsia="Arial Unicode MS" w:cs="Arial Unicode MS"/>
          <w:color w:val="000000"/>
          <w:lang w:val="uk-UA"/>
        </w:rPr>
        <w:fldChar w:fldCharType="separate"/>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Кодекс адміністративного суд... | від 06.07.2005 № 2747-IV (rada.gov.ua)</w:t>
      </w:r>
      <w:r>
        <w:rPr>
          <w:smallCaps w:val="false"/>
          <w:caps w:val="false"/>
          <w:outline w:val="false"/>
          <w:dstrike w:val="false"/>
          <w:strike w:val="false"/>
          <w:vertAlign w:val="baseline"/>
          <w:position w:val="0"/>
          <w:sz w:val="24"/>
          <w:sz w:val="24"/>
          <w:spacing w:val="0"/>
          <w:i w:val="false"/>
          <w:u w:val="single" w:color="000000"/>
          <w:b w:val="false"/>
          <w:kern w:val="0"/>
          <w:shd w:fill="auto" w:val="clear"/>
          <w:szCs w:val="24"/>
          <w:iCs w:val="false"/>
          <w:bCs w:val="false"/>
          <w:rFonts w:eastAsia="Arial Unicode MS" w:cs="Arial Unicode MS"/>
          <w:color w:val="000000"/>
          <w:lang w:val="uk-UA"/>
        </w:rPr>
        <w:fldChar w:fldCharType="end"/>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 xml:space="preserve"> </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7.Цивільний Процесуальний Кодекс України</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w:t>
      </w:r>
      <w:hyperlink r:id="rId6">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zakon.rada.gov.ua/laws/main/1618-15</w:t>
        </w:r>
      </w:hyperlink>
    </w:p>
    <w:p>
      <w:pPr>
        <w:pStyle w:val="Normal"/>
        <w:spacing w:lineRule="auto" w:line="240" w:before="0" w:after="0"/>
        <w:rPr>
          <w:rFonts w:ascii="Times New Roman" w:hAnsi="Times New Roman"/>
          <w:b/>
          <w:b/>
          <w:i/>
          <w:i/>
          <w:sz w:val="24"/>
          <w:szCs w:val="24"/>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8.Англійська система правосуддя. Фонд Європейського права лорда Слинна//</w:t>
      </w:r>
      <w:hyperlink r:id="rId7">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slynn-foundation.org/wp-content/uploads/2014/07/The-English-system-of-justice-Ukrainian-judiciary-seminars-Ukrainian-version.pdf</w:t>
        </w:r>
      </w:hyperlink>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9.</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Конгрес США</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 xml:space="preserve"> </w:t>
      </w:r>
      <w:hyperlink r:id="rId8">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https://uk.wikipedia.org/wiki/Конгрес_</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США</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10.</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Конституційне право України /Чушенко В.І., Заяць І.Я. Підруч.-К.:Видавничий Дім «Ін Юре». 2007.-488 с.</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11.</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Кравчук М.А. Історико-правові аспекти судового розсуду(дискреції). Наук.Вісник Ужгород.націон.ун-ту, 2015, с.21-24 (//</w:t>
      </w:r>
      <w:hyperlink r:id="rId9">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dspace.uzhnu.edu.ua/jspui/bitstream/lib/4749/1/ІСТОРИКО-ПРАВОВІ%20АСПЕКТИ%20СУДОВОГО%20РОЗСУДУ%20%28ДИСКРЕЦІЇ%29.pdf</w:t>
        </w:r>
      </w:hyperlink>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Calibri" w:hAnsi="Calibri" w:eastAsia="Calibri" w:cs="Calibri"/>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color="000000"/>
          <w:vertAlign w:val="baseline"/>
          <w14:textOutline>
            <w14:noFill/>
          </w14:textOutline>
          <w14:textFill>
            <w14:solidFill>
              <w14:srgbClr w14:val="000000"/>
            </w14:solidFill>
          </w14:textFill>
        </w:rPr>
      </w:pP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uk-UA"/>
          <w14:textOutline>
            <w14:noFill/>
          </w14:textOutline>
          <w14:textFill>
            <w14:solidFill>
              <w14:srgbClr w14:val="000000"/>
            </w14:solidFill>
          </w14:textFill>
        </w:rPr>
        <w:t>12.</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Крестовська Н.М. Цвіркун О.Ф. Історія вчень про державу і право: Навчальний посібник. – Х.: ТОВ «Одіссей», 2008. – 464с.</w:t>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13.Методи прийняття рішень у міжнародних організаціях</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w:t>
      </w:r>
      <w:hyperlink r:id="rId10">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studopedia.ru/12_152283_ponyattya-prosta-parlamentska-konstitutsiyna-absolyutna-bilshist.html</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14.</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Мягкий А</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.В. Прийняття рішень загальними зборами товариств кваліфікованою більшістю голосів //</w:t>
      </w:r>
      <w:hyperlink r:id="rId11">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www.google.com.ua/url?sa=t&amp;rct=j&amp;q=&amp;esrc=s&amp;source=web&amp;cd=9&amp;ved=2ahUKEwjet_7Ano_mAhXksIsKHY9tAvQQFjAIegQIARAC&amp;url</w:t>
        </w:r>
      </w:hyperlink>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=http%3A%2F%</w:t>
      </w:r>
      <w:hyperlink r:id="rId12">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14:textOutline>
              <w14:noFill/>
            </w14:textOutline>
            <w14:textFill>
              <w14:solidFill>
                <w14:srgbClr w14:val="000000"/>
              </w14:solidFill>
            </w14:textFill>
          </w:rPr>
          <w:t>2Firbis-nbuv.gov.ua</w:t>
        </w:r>
      </w:hyperlink>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%2Fcgi-bin%2Fopac%2Fsearch.exe%3FC21COM%3D2%26I21DBN%3DUJRN%26P21DBN%3DUJRN%26IMAGE_FILE_DOWNLOAD%3D1%26Image_file_name%3DPDF%2FVznu%255FJur%255F2014%255F4%25282%2529%255F%255F25%252Epdf&amp;usg=AOvVaw08KO2hnPnNO_YhOSHGW6LH</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15.Парламент Великобританії//</w:t>
      </w:r>
      <w:hyperlink r:id="rId13">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de-DE"/>
            <w14:textOutline>
              <w14:noFill/>
            </w14:textOutline>
            <w14:textFill>
              <w14:solidFill>
                <w14:srgbClr w14:val="000000"/>
              </w14:solidFill>
            </w14:textFill>
          </w:rPr>
          <w:t>ru.wikipedia.org/wiki/Парламент</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_</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Великобритании</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16.</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Поняття «проста парламентська</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 конституційна, абсолютна більшість//</w:t>
      </w:r>
      <w:hyperlink r:id="rId14">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de-DE"/>
            <w14:textOutline>
              <w14:noFill/>
            </w14:textOutline>
            <w14:textFill>
              <w14:solidFill>
                <w14:srgbClr w14:val="000000"/>
              </w14:solidFill>
            </w14:textFill>
          </w:rPr>
          <w:t>studopedia.ru/12_152283_ponyattya-prosta-parlamentska-konstitutsiyna-absolyutna-bilshist.html</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17.Правила більшості, за якими ухвалюються рішення парламенту//</w:t>
      </w:r>
      <w:hyperlink r:id="rId15">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de-DE"/>
            <w14:textOutline>
              <w14:noFill/>
            </w14:textOutline>
            <w14:textFill>
              <w14:solidFill>
                <w14:srgbClr w14:val="000000"/>
              </w14:solidFill>
            </w14:textFill>
          </w:rPr>
          <w:t>pidruchniki.com/83502/pravo/pravila_bilshosti_uhvalyuyutsya_rishennya_parlamentu</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18.</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Правова система США</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de-DE"/>
          <w14:textOutline>
            <w14:noFill/>
          </w14:textOutline>
          <w14:textFill>
            <w14:solidFill>
              <w14:srgbClr w14:val="000000"/>
            </w14:solidFill>
          </w14:textFill>
        </w:rPr>
        <w:t>//</w:t>
      </w:r>
      <w:hyperlink r:id="rId16">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de-DE"/>
            <w14:textOutline>
              <w14:noFill/>
            </w14:textOutline>
            <w14:textFill>
              <w14:solidFill>
                <w14:srgbClr w14:val="000000"/>
              </w14:solidFill>
            </w14:textFill>
          </w:rPr>
          <w:t>uk.wikipedia.org/wiki/Правова</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_</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de-DE"/>
            <w14:textOutline>
              <w14:noFill/>
            </w14:textOutline>
            <w14:textFill>
              <w14:solidFill>
                <w14:srgbClr w14:val="000000"/>
              </w14:solidFill>
            </w14:textFill>
          </w:rPr>
          <w:t>система</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_</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США</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19.</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Старосольський Володимир. Принцип більшості/ Пер. з нім. Костянтина Поліщука; вступна стаття Станіслава Стемпєня; автор проекту і упорядник Михайло Петрів. – Львів:Вид-во «Літопис», 2018. – 312 с.</w:t>
      </w:r>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76" w:before="0" w:after="16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20.</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Судоустрій Сполучених Штатів Америки</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 xml:space="preserve">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ru-RU"/>
          <w14:textOutline>
            <w14:noFill/>
          </w14:textOutline>
          <w14:textFill>
            <w14:solidFill>
              <w14:srgbClr w14:val="000000"/>
            </w14:solidFill>
          </w14:textFill>
        </w:rPr>
        <w:t>//</w:t>
      </w:r>
      <w:hyperlink r:id="rId17">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pidruchniki.com/1728092454476/pravo/sudoustriy_spoluchenih_shtativ_ameriki</w:t>
        </w:r>
      </w:hyperlink>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21.</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Федущак-Паславаська Г.М. Аристократ духу(до 140-річчя від дня народження Володимира Старосольського)</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Вісник ЛНУ ім. І. Франка. - Вип. 68. – Львів, 2019. – С. 264-275;</w:t>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pPr>
      <w:r>
        <w:rPr>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22.</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 xml:space="preserve">Федущак-Паславаська Г.М. </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Значення Римського права для формування правосвідомості сучасного українського правника</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noFill/>
          </w14:textOutline>
          <w14:textFill>
            <w14:solidFill>
              <w14:srgbClr w14:val="000000"/>
            </w14:solidFill>
          </w14:textFill>
        </w:rPr>
        <w:t>Zeszyty naukowe uniwersytetu Rzeszowskiego. Seria prawnizca. Zeszyt 107/ 2019. Prawo 26. C. 40</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noFill/>
          </w14:textOutline>
          <w14:textFill>
            <w14:solidFill>
              <w14:srgbClr w14:val="000000"/>
            </w14:solidFill>
          </w14:textFill>
        </w:rPr>
        <w:t>49;</w:t>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pPr>
      <w:r>
        <w:rPr>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23.</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Федущак-Паславаська Г.М.</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Основні політично-правові ідеї Володимира Старосольського у «</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en-US"/>
          <w14:textOutline>
            <w14:noFill/>
          </w14:textOutline>
          <w14:textFill>
            <w14:solidFill>
              <w14:srgbClr w14:val="000000"/>
            </w14:solidFill>
          </w14:textFill>
        </w:rPr>
        <w:t>Das Majoritatsprinzip</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Ювілейний збірник наукових праць на пошану професора Володимира Семеновича Кульчицького з нагоди 100-річчя від дня народження.-Львів:ЛНУ імені Івана Франка, 2019. – 396 с.С.186-195;</w:t>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pPr>
      <w:r>
        <w:rPr>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24.</w:t>
      </w:r>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ru-RU"/>
          <w14:textOutline>
            <w14:noFill/>
          </w14:textOutline>
          <w14:textFill>
            <w14:solidFill>
              <w14:srgbClr w14:val="000000"/>
            </w14:solidFill>
          </w14:textFill>
        </w:rPr>
        <w:t xml:space="preserve">Федущак-Паславаська Г.М. </w:t>
      </w:r>
      <w:r>
        <w:rPr>
          <w:rFonts w:eastAsia="Arial Unicode MS"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single" w:color="000000"/>
          <w:shd w:fill="auto" w:val="clear"/>
          <w:vertAlign w:val="baseline"/>
          <w:lang w:val="uk-UA"/>
          <w14:textOutline>
            <w14:noFill/>
          </w14:textOutline>
          <w14:textFill>
            <w14:solidFill>
              <w14:srgbClr w14:val="000000"/>
            </w14:solidFill>
          </w14:textFill>
        </w:rPr>
        <w:t>Способи прийняття рішення</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Проблеми державотворення і захисту прав людини в Україні: матеріали XХ</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Outline>
            <w14:noFill/>
          </w14:textOutline>
          <w14:textFill>
            <w14:solidFill>
              <w14:srgbClr w14:val="000000"/>
            </w14:solidFill>
          </w14:textFill>
        </w:rPr>
        <w:t>VI</w:t>
      </w:r>
      <w:r>
        <w:rPr>
          <w:rFonts w:eastAsia="Calibri"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uk-UA"/>
          <w14:textOutline>
            <w14:noFill/>
          </w14:textOutline>
          <w14:textFill>
            <w14:solidFill>
              <w14:srgbClr w14:val="000000"/>
            </w14:solidFill>
          </w14:textFill>
        </w:rPr>
        <w:t xml:space="preserve"> регіональної науково-практичної конференції Львівського Університету.  Львів.- 2020. У 2-х ч.,Ч. 1. С. 68-70 (6-7. 02. 2020);</w:t>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pPr>
      <w:r>
        <w:rPr>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14:textOutline>
            <w14:noFill/>
          </w14:textOutline>
          <w14:textFill>
            <w14:solidFill>
              <w14:srgbClr w14:val="000000"/>
            </w14:solidFill>
          </w14:textFill>
        </w:rPr>
      </w:r>
    </w:p>
    <w:p>
      <w:pPr>
        <w:pStyle w:val="Normal"/>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40" w:before="0" w:after="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color w:val="000000"/>
          <w:spacing w:val="0"/>
          <w:kern w:val="0"/>
          <w:position w:val="0"/>
          <w:sz w:val="22"/>
          <w:sz w:val="24"/>
          <w:szCs w:val="24"/>
          <w:u w:val="none" w:color="000000"/>
          <w:vertAlign w:val="baseline"/>
          <w14:textOutline>
            <w14:noFill/>
          </w14:textOutline>
          <w14:textFill>
            <w14:solidFill>
              <w14:srgbClr w14:val="000000"/>
            </w14:solidFill>
          </w14:textFill>
        </w:rPr>
      </w:pP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uk-UA"/>
          <w14:textOutline>
            <w14:noFill/>
          </w14:textOutline>
          <w14:textFill>
            <w14:solidFill>
              <w14:srgbClr w14:val="000000"/>
            </w14:solidFill>
          </w14:textFill>
        </w:rPr>
        <w:t>25.</w:t>
      </w:r>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ru-RU"/>
          <w14:textOutline>
            <w14:noFill/>
          </w14:textOutline>
          <w14:textFill>
            <w14:solidFill>
              <w14:srgbClr w14:val="000000"/>
            </w14:solidFill>
          </w14:textFill>
        </w:rPr>
        <w:t>Формула для ухвалення законів. Українська та світова практика суттєво різняться//</w:t>
      </w:r>
      <w:hyperlink r:id="rId18">
        <w:r>
          <w:rPr>
            <w:rFonts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single" w:color="000000"/>
            <w:shd w:fill="auto" w:val="clear"/>
            <w:vertAlign w:val="baseline"/>
            <w:lang w:val="en-US"/>
            <w14:textOutline>
              <w14:noFill/>
            </w14:textOutline>
            <w14:textFill>
              <w14:solidFill>
                <w14:srgbClr w14:val="000000"/>
              </w14:solidFill>
            </w14:textFill>
          </w:rPr>
          <w:t>expres.online/archive/main/2018/03/12/287369-formula-226-chomu-ne-pracyuye-nayvazhlyvishyy-mehanizm-uhvalennya-rishen</w:t>
        </w:r>
      </w:hyperlink>
    </w:p>
    <w:p>
      <w:pPr>
        <w:pStyle w:val="Normal"/>
        <w:keepNext w:val="false"/>
        <w:keepLines w:val="false"/>
        <w:widowControl/>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false"/>
        <w:bidi w:val="0"/>
        <w:spacing w:lineRule="auto" w:line="259" w:before="0" w:after="160"/>
        <w:ind w:left="0" w:right="0" w:hanging="0"/>
        <w:jc w:val="lef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ListParagraph"/>
        <w:numPr>
          <w:ilvl w:val="0"/>
          <w:numId w:val="0"/>
        </w:numPr>
        <w:spacing w:lineRule="auto" w:line="240" w:before="0" w:after="200"/>
        <w:ind w:left="1440" w:hanging="0"/>
        <w:contextualSpacing/>
        <w:jc w:val="both"/>
        <w:rPr>
          <w:rFonts w:ascii="Times New Roman" w:hAnsi="Times New Roman" w:eastAsia="Arial Unicode MS"/>
          <w:color w:val="000000"/>
          <w:sz w:val="24"/>
          <w:szCs w:val="24"/>
          <w:lang w:val="uk-UA" w:eastAsia="zh-CN"/>
        </w:rPr>
      </w:pPr>
      <w:r>
        <w:rPr/>
      </w:r>
    </w:p>
    <w:sectPr>
      <w:type w:val="nextPage"/>
      <w:pgSz w:w="11906" w:h="16838"/>
      <w:pgMar w:left="1134"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428" w:hanging="360"/>
      </w:pPr>
      <w:rPr>
        <w:rFonts w:ascii="Times New Roman" w:hAnsi="Times New Roman" w:cs="Times New Roman" w:hint="default"/>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0c46"/>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character" w:styleId="Style15">
    <w:name w:val="Відвідане гіперпосилання"/>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ListParagraph">
    <w:name w:val="List Paragraph"/>
    <w:basedOn w:val="Normal"/>
    <w:uiPriority w:val="34"/>
    <w:qFormat/>
    <w:rsid w:val="00a80c4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rada.gov.ua/laws/main/254&#1082;/96-&#1074;&#1088;" TargetMode="External"/><Relationship Id="rId3" Type="http://schemas.openxmlformats.org/officeDocument/2006/relationships/hyperlink" Target="http://www.un.org.ua/images/UN_Charter_Ukrainian.pdf" TargetMode="External"/><Relationship Id="rId4" Type="http://schemas.openxmlformats.org/officeDocument/2006/relationships/hyperlink" Target="http://zakon.rada.gov.ua/laws/main/1861-17" TargetMode="External"/><Relationship Id="rId5" Type="http://schemas.openxmlformats.org/officeDocument/2006/relationships/hyperlink" Target="http://zakon.rada.gov.ua/laws/main/4651-17" TargetMode="External"/><Relationship Id="rId6" Type="http://schemas.openxmlformats.org/officeDocument/2006/relationships/hyperlink" Target="http://zakon.rada.gov.ua/laws/main/1618-15" TargetMode="External"/><Relationship Id="rId7" Type="http://schemas.openxmlformats.org/officeDocument/2006/relationships/hyperlink" Target="http://slynn-foundation.org/wp-content/uploads/2014/07/The-English-system-of-justice-Ukrainian-judiciary-seminars-Ukrainian-version.pdf" TargetMode="External"/><Relationship Id="rId8" Type="http://schemas.openxmlformats.org/officeDocument/2006/relationships/hyperlink" Target="https://uk.wikipedia.org/wiki/&#1050;&#1086;&#1085;&#1075;&#1088;&#1077;&#1089;_&#1057;&#1064;&#1040;" TargetMode="External"/><Relationship Id="rId9" Type="http://schemas.openxmlformats.org/officeDocument/2006/relationships/hyperlink" Target="http://dspace.uzhnu.edu.ua/jspui/bitstream/lib/4749/1/&#1030;&#1057;&#1058;&#1054;&#1056;&#1048;&#1050;&#1054;-&#1055;&#1056;&#1040;&#1042;&#1054;&#1042;&#1030; &#1040;&#1057;&#1055;&#1045;&#1050;&#1058;&#1048; &#1057;&#1059;&#1044;&#1054;&#1042;&#1054;&#1043;&#1054; &#1056;&#1054;&#1047;&#1057;&#1059;&#1044;&#1059; (&#1044;&#1048;&#1057;&#1050;&#1056;&#1045;&#1062;&#1030;&#1031;).pdf" TargetMode="External"/><Relationship Id="rId10" Type="http://schemas.openxmlformats.org/officeDocument/2006/relationships/hyperlink" Target="http://studopedia.ru/12_152283_ponyattya-prosta-parlamentska-konstitutsiyna-absolyutna-bilshist.html" TargetMode="External"/><Relationship Id="rId11" Type="http://schemas.openxmlformats.org/officeDocument/2006/relationships/hyperlink" Target="http://www.google.com.ua/url?sa=t&amp;rct=j&amp;q=&amp;esrc=s&amp;source=web&amp;cd=9&amp;ved=2ahUKEwjet_7Ano_mAhXksIsKHY9tAvQQFjAIegQIARAC&amp;url" TargetMode="External"/><Relationship Id="rId12" Type="http://schemas.openxmlformats.org/officeDocument/2006/relationships/hyperlink" Target="http://2Firbis-nbuv.gov.ua/" TargetMode="External"/><Relationship Id="rId13" Type="http://schemas.openxmlformats.org/officeDocument/2006/relationships/hyperlink" Target="http://ru.wikipedia.org/wiki/&#1055;&#1072;&#1088;&#1083;&#1072;&#1084;&#1077;&#1085;&#1090;_&#1042;&#1077;&#1083;&#1080;&#1082;&#1086;&#1073;&#1088;&#1080;&#1090;&#1072;&#1085;&#1080;&#1080;" TargetMode="External"/><Relationship Id="rId14" Type="http://schemas.openxmlformats.org/officeDocument/2006/relationships/hyperlink" Target="http://studopedia.ru/12_152283_ponyattya-prosta-parlamentska-konstitutsiyna-absolyutna-bilshist.html" TargetMode="External"/><Relationship Id="rId15" Type="http://schemas.openxmlformats.org/officeDocument/2006/relationships/hyperlink" Target="http://pidruchniki.com/83502/pravo/pravila_bilshosti_uhvalyuyutsya_rishennya_parlamentu" TargetMode="External"/><Relationship Id="rId16" Type="http://schemas.openxmlformats.org/officeDocument/2006/relationships/hyperlink" Target="http://uk.wikipedia.org/wiki/&#1055;&#1088;&#1072;&#1074;&#1086;&#1074;&#1072;_&#1089;&#1080;&#1089;&#1090;&#1077;&#1084;&#1072;_&#1057;&#1064;&#1040;" TargetMode="External"/><Relationship Id="rId17" Type="http://schemas.openxmlformats.org/officeDocument/2006/relationships/hyperlink" Target="http://pidruchniki.com/1728092454476/pravo/sudoustriy_spoluchenih_shtativ_ameriki" TargetMode="External"/><Relationship Id="rId18" Type="http://schemas.openxmlformats.org/officeDocument/2006/relationships/hyperlink" Target="http://expres.online/archive/main/2018/03/12/287369-formula-226-chomu-ne-pracyuye-nayvazhlyvishyy-mehanizm-uhvalennya-rishen"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LibreOffice/6.4.3.2$Windows_X86_64 LibreOffice_project/747b5d0ebf89f41c860ec2a39efd7cb15b54f2d8</Application>
  <Pages>3</Pages>
  <Words>530</Words>
  <Characters>5337</Characters>
  <CharactersWithSpaces>5880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2020-09-04T08:34:00Z</dcterms:created>
  <dc:creator>User</dc:creator>
  <dc:description/>
  <dc:language>uk-UA</dc:language>
  <cp:lastModifiedBy/>
  <dcterms:modified xsi:type="dcterms:W3CDTF">2021-02-01T17:19:05Z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