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8" w:rsidRPr="00047678" w:rsidRDefault="00047678" w:rsidP="00047678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47678">
        <w:rPr>
          <w:rFonts w:ascii="Times New Roman" w:hAnsi="Times New Roman" w:cs="Times New Roman"/>
          <w:b/>
          <w:sz w:val="28"/>
          <w:szCs w:val="28"/>
        </w:rPr>
        <w:t>Тема 4. Органи суддівського врядування</w:t>
      </w:r>
    </w:p>
    <w:p w:rsidR="00047678" w:rsidRPr="00047678" w:rsidRDefault="00047678" w:rsidP="009355C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47678">
        <w:rPr>
          <w:rFonts w:ascii="Times New Roman" w:hAnsi="Times New Roman" w:cs="Times New Roman"/>
          <w:sz w:val="28"/>
          <w:szCs w:val="28"/>
        </w:rPr>
        <w:t>1. Поняття, види та місце органів суддівського врядування у забезпеченні незалежності судової влади.</w:t>
      </w:r>
    </w:p>
    <w:p w:rsidR="00047678" w:rsidRPr="00047678" w:rsidRDefault="009355C2" w:rsidP="009355C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утворення та </w:t>
      </w:r>
      <w:r w:rsidR="00047678" w:rsidRPr="00047678">
        <w:rPr>
          <w:rFonts w:ascii="Times New Roman" w:hAnsi="Times New Roman" w:cs="Times New Roman"/>
          <w:sz w:val="28"/>
          <w:szCs w:val="28"/>
        </w:rPr>
        <w:t>структура Вищої кваліфікаційної комісії суддів України. Служба інспекторів ВККС України.</w:t>
      </w:r>
    </w:p>
    <w:p w:rsidR="00047678" w:rsidRPr="00047678" w:rsidRDefault="00047678" w:rsidP="009355C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47678">
        <w:rPr>
          <w:rFonts w:ascii="Times New Roman" w:hAnsi="Times New Roman" w:cs="Times New Roman"/>
          <w:sz w:val="28"/>
          <w:szCs w:val="28"/>
        </w:rPr>
        <w:t>3. Правовий статус та повноваження членів ВККС України.</w:t>
      </w:r>
      <w:r w:rsidR="009355C2">
        <w:rPr>
          <w:rFonts w:ascii="Times New Roman" w:hAnsi="Times New Roman" w:cs="Times New Roman"/>
          <w:sz w:val="28"/>
          <w:szCs w:val="28"/>
        </w:rPr>
        <w:t xml:space="preserve"> Склад ВККС України.</w:t>
      </w:r>
    </w:p>
    <w:p w:rsidR="00047678" w:rsidRPr="00047678" w:rsidRDefault="00047678" w:rsidP="009355C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47678">
        <w:rPr>
          <w:rFonts w:ascii="Times New Roman" w:hAnsi="Times New Roman" w:cs="Times New Roman"/>
          <w:sz w:val="28"/>
          <w:szCs w:val="28"/>
        </w:rPr>
        <w:t>4. Порядок утворення, склад, структура Вищої ради правосуддя України. Служба інспекторів ВРП України.</w:t>
      </w:r>
    </w:p>
    <w:p w:rsidR="00047678" w:rsidRPr="00047678" w:rsidRDefault="00047678" w:rsidP="009355C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678">
        <w:rPr>
          <w:rFonts w:ascii="Times New Roman" w:hAnsi="Times New Roman" w:cs="Times New Roman"/>
          <w:sz w:val="28"/>
          <w:szCs w:val="28"/>
        </w:rPr>
        <w:t>5. Правовий статус та повноваження членів ВРП України.</w:t>
      </w:r>
    </w:p>
    <w:p w:rsidR="00047678" w:rsidRDefault="00047678" w:rsidP="00047678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78">
        <w:rPr>
          <w:rFonts w:ascii="Times New Roman" w:hAnsi="Times New Roman" w:cs="Times New Roman"/>
          <w:b/>
          <w:sz w:val="24"/>
          <w:szCs w:val="24"/>
        </w:rPr>
        <w:t>Нормативний матеріал</w:t>
      </w: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47678">
        <w:rPr>
          <w:rFonts w:ascii="Times New Roman" w:hAnsi="Times New Roman" w:cs="Times New Roman"/>
          <w:sz w:val="24"/>
          <w:szCs w:val="24"/>
        </w:rPr>
        <w:t>1. Конституція України від 28.06.1996 р. (ст. 131).</w:t>
      </w: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47678">
        <w:rPr>
          <w:rFonts w:ascii="Times New Roman" w:hAnsi="Times New Roman" w:cs="Times New Roman"/>
          <w:sz w:val="24"/>
          <w:szCs w:val="24"/>
        </w:rPr>
        <w:t>2. Закон України «</w:t>
      </w:r>
      <w:r w:rsidRPr="00047678">
        <w:rPr>
          <w:rFonts w:ascii="Times New Roman" w:hAnsi="Times New Roman" w:cs="Times New Roman"/>
          <w:iCs/>
          <w:sz w:val="24"/>
          <w:szCs w:val="24"/>
        </w:rPr>
        <w:t>Про внесення змін до деяких законів України щодо діяльності органів суддівського врядування» від 16.10.2019 р.</w:t>
      </w: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47678">
        <w:rPr>
          <w:rFonts w:ascii="Times New Roman" w:hAnsi="Times New Roman" w:cs="Times New Roman"/>
          <w:sz w:val="24"/>
          <w:szCs w:val="24"/>
        </w:rPr>
        <w:t>3. Закон України «Про судоустрій і статус суддів» від 02.06.2016 р. (Розділ</w:t>
      </w:r>
      <w:r w:rsidRPr="00047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6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7678">
        <w:rPr>
          <w:rFonts w:ascii="Times New Roman" w:hAnsi="Times New Roman" w:cs="Times New Roman"/>
          <w:sz w:val="24"/>
          <w:szCs w:val="24"/>
        </w:rPr>
        <w:t>, Глава 3)</w:t>
      </w: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47678">
        <w:rPr>
          <w:rFonts w:ascii="Times New Roman" w:hAnsi="Times New Roman" w:cs="Times New Roman"/>
          <w:sz w:val="24"/>
          <w:szCs w:val="24"/>
        </w:rPr>
        <w:t>4. Регламент ВККСУ затв. рішенням ВККСУ від 13 жовтня 2016 р. № 81/зп-16.</w:t>
      </w: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47678">
        <w:rPr>
          <w:rFonts w:ascii="Times New Roman" w:hAnsi="Times New Roman" w:cs="Times New Roman"/>
          <w:sz w:val="24"/>
          <w:szCs w:val="24"/>
        </w:rPr>
        <w:t>5.</w:t>
      </w:r>
      <w:r w:rsidRPr="00047678">
        <w:rPr>
          <w:rFonts w:ascii="Times New Roman" w:hAnsi="Times New Roman" w:cs="Times New Roman"/>
          <w:iCs/>
          <w:sz w:val="24"/>
          <w:szCs w:val="24"/>
        </w:rPr>
        <w:t xml:space="preserve"> Положення </w:t>
      </w:r>
      <w:r w:rsidRPr="00047678">
        <w:rPr>
          <w:rFonts w:ascii="Times New Roman" w:hAnsi="Times New Roman" w:cs="Times New Roman"/>
          <w:sz w:val="24"/>
          <w:szCs w:val="24"/>
        </w:rPr>
        <w:t>про проведення конкурсу на зайняття посади члена Вищої кваліфікаційної комісії суддів України, зав. Рішенням ВРП від 10.12.2019 р.</w:t>
      </w: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47678">
        <w:rPr>
          <w:rFonts w:ascii="Times New Roman" w:hAnsi="Times New Roman" w:cs="Times New Roman"/>
          <w:sz w:val="24"/>
          <w:szCs w:val="24"/>
        </w:rPr>
        <w:t>6. Закон України «Про Вищу Раду правосуддя» від 21.12.2016 р.</w:t>
      </w:r>
    </w:p>
    <w:p w:rsidR="00047678" w:rsidRP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7678">
        <w:rPr>
          <w:rFonts w:ascii="Times New Roman" w:hAnsi="Times New Roman" w:cs="Times New Roman"/>
          <w:sz w:val="24"/>
          <w:szCs w:val="24"/>
        </w:rPr>
        <w:t>5. Регламент роботи ВРП, затв. рішенням ВРП від 24.01.2017 р. №</w:t>
      </w:r>
      <w:r w:rsidRPr="00047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78">
        <w:rPr>
          <w:rFonts w:ascii="Times New Roman" w:hAnsi="Times New Roman" w:cs="Times New Roman"/>
          <w:sz w:val="24"/>
          <w:szCs w:val="24"/>
        </w:rPr>
        <w:t>52/0/15-17</w:t>
      </w:r>
    </w:p>
    <w:p w:rsidR="00047678" w:rsidRDefault="00047678" w:rsidP="00047678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4F" w:rsidRDefault="00047678" w:rsidP="00047678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78">
        <w:rPr>
          <w:rFonts w:ascii="Times New Roman" w:hAnsi="Times New Roman" w:cs="Times New Roman"/>
          <w:b/>
          <w:sz w:val="24"/>
          <w:szCs w:val="24"/>
        </w:rPr>
        <w:t>Спеціальна література</w:t>
      </w:r>
    </w:p>
    <w:p w:rsidR="00047678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Гацелюк В. Перешкоджання діяльності Вищої ради правосуддя та Вищої кваліфікаційної комісії суддів: аналіз дотримання принципів криміналізації. </w:t>
      </w:r>
      <w:r w:rsidRPr="00AF1166">
        <w:rPr>
          <w:i/>
          <w:sz w:val="24"/>
          <w:szCs w:val="24"/>
        </w:rPr>
        <w:t>Наше право</w:t>
      </w:r>
      <w:r>
        <w:rPr>
          <w:sz w:val="24"/>
          <w:szCs w:val="24"/>
        </w:rPr>
        <w:t>. 2107. № 3. С. 57-66.</w:t>
      </w:r>
    </w:p>
    <w:p w:rsidR="00047678" w:rsidRPr="00E34734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E34734">
        <w:rPr>
          <w:sz w:val="24"/>
          <w:szCs w:val="24"/>
        </w:rPr>
        <w:t xml:space="preserve">Ігонін Р. В. Адміністративно-правова природа Вищої кваліфікаційної комісії суддів України. </w:t>
      </w:r>
      <w:r w:rsidRPr="00AF1166">
        <w:rPr>
          <w:i/>
          <w:sz w:val="24"/>
          <w:szCs w:val="24"/>
        </w:rPr>
        <w:t>Адвокат</w:t>
      </w:r>
      <w:r w:rsidRPr="00AF1166">
        <w:rPr>
          <w:sz w:val="24"/>
          <w:szCs w:val="24"/>
        </w:rPr>
        <w:t>. 2011. № 2 (125). С. 34–38.</w:t>
      </w:r>
    </w:p>
    <w:p w:rsidR="00047678" w:rsidRPr="002C3514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E34734">
        <w:rPr>
          <w:sz w:val="24"/>
          <w:szCs w:val="24"/>
        </w:rPr>
        <w:t xml:space="preserve">Казакевич П. В. Статус Вищої кваліфікаційної комісії суддів України. </w:t>
      </w:r>
      <w:r w:rsidRPr="00E34734">
        <w:rPr>
          <w:i/>
          <w:sz w:val="24"/>
          <w:szCs w:val="24"/>
          <w:lang w:val="ru-RU"/>
        </w:rPr>
        <w:t>Вісник Вищої кваліфікаційної комісії суддів України</w:t>
      </w:r>
      <w:r w:rsidRPr="00E34734">
        <w:rPr>
          <w:sz w:val="24"/>
          <w:szCs w:val="24"/>
          <w:lang w:val="ru-RU"/>
        </w:rPr>
        <w:t>. 2013. №1. С. 38–43.</w:t>
      </w:r>
    </w:p>
    <w:p w:rsidR="00047678" w:rsidRPr="0070655E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2C3514">
        <w:rPr>
          <w:sz w:val="24"/>
          <w:szCs w:val="24"/>
        </w:rPr>
        <w:t>Косткіна Ю. О. Організаційно-правове забезпе</w:t>
      </w:r>
      <w:r w:rsidR="00F44F8C">
        <w:rPr>
          <w:sz w:val="24"/>
          <w:szCs w:val="24"/>
        </w:rPr>
        <w:t>ч</w:t>
      </w:r>
      <w:r w:rsidRPr="002C3514">
        <w:rPr>
          <w:sz w:val="24"/>
          <w:szCs w:val="24"/>
        </w:rPr>
        <w:t>ення діяльності Вищої ради правосуддя: суб</w:t>
      </w:r>
      <w:r w:rsidRPr="00A13EA7">
        <w:rPr>
          <w:sz w:val="24"/>
          <w:szCs w:val="24"/>
        </w:rPr>
        <w:t>’</w:t>
      </w:r>
      <w:r w:rsidRPr="002C3514">
        <w:rPr>
          <w:sz w:val="24"/>
          <w:szCs w:val="24"/>
        </w:rPr>
        <w:t>єкти, об</w:t>
      </w:r>
      <w:r w:rsidRPr="00A13EA7">
        <w:rPr>
          <w:sz w:val="24"/>
          <w:szCs w:val="24"/>
        </w:rPr>
        <w:t>’</w:t>
      </w:r>
      <w:r w:rsidRPr="002C3514">
        <w:rPr>
          <w:sz w:val="24"/>
          <w:szCs w:val="24"/>
        </w:rPr>
        <w:t xml:space="preserve">єкт та зміст. </w:t>
      </w:r>
      <w:r w:rsidRPr="00A13EA7">
        <w:rPr>
          <w:i/>
          <w:sz w:val="24"/>
          <w:szCs w:val="24"/>
        </w:rPr>
        <w:t>Науковий вісник Міжнародного гуманітарного університету</w:t>
      </w:r>
      <w:r>
        <w:rPr>
          <w:sz w:val="24"/>
          <w:szCs w:val="24"/>
        </w:rPr>
        <w:t>. Сер.: Юриспруденція. 2017. № 30. Том 2. С. 26-29.</w:t>
      </w:r>
    </w:p>
    <w:p w:rsidR="00047678" w:rsidRPr="00A13EA7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Курганський О. В. До питання щодо суддівського врядування.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6" w:history="1">
        <w:r w:rsidRPr="0070655E">
          <w:rPr>
            <w:rStyle w:val="a3"/>
            <w:sz w:val="24"/>
            <w:szCs w:val="24"/>
          </w:rPr>
          <w:t>http://dspace.onua.edu.ua/bitstream/handle/11300/9887/KURHANSKYI%20152-154.pdf</w:t>
        </w:r>
      </w:hyperlink>
      <w:r w:rsidRPr="0070655E">
        <w:rPr>
          <w:sz w:val="24"/>
          <w:szCs w:val="24"/>
        </w:rPr>
        <w:t xml:space="preserve">? </w:t>
      </w:r>
      <w:r w:rsidRPr="0070655E">
        <w:rPr>
          <w:sz w:val="24"/>
          <w:szCs w:val="24"/>
          <w:u w:val="single"/>
        </w:rPr>
        <w:t>sequence=1&amp;isAllowed=y</w:t>
      </w:r>
    </w:p>
    <w:p w:rsidR="00047678" w:rsidRPr="00A13EA7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A13EA7">
        <w:rPr>
          <w:sz w:val="24"/>
          <w:szCs w:val="24"/>
        </w:rPr>
        <w:t xml:space="preserve">Кучер А. М. </w:t>
      </w:r>
      <w:r>
        <w:rPr>
          <w:sz w:val="24"/>
          <w:szCs w:val="24"/>
        </w:rPr>
        <w:t xml:space="preserve">Вища рада правосуддя як оновлений вищий орган суддівського самоврядування.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7" w:history="1">
        <w:r w:rsidRPr="00A13EA7">
          <w:rPr>
            <w:rStyle w:val="a3"/>
            <w:sz w:val="24"/>
            <w:szCs w:val="24"/>
            <w:lang w:val="ru-RU"/>
          </w:rPr>
          <w:t>http://dspace.tneu.edu.ua/jspui/bitstream/316497/31135/1/25.PDF</w:t>
        </w:r>
      </w:hyperlink>
    </w:p>
    <w:p w:rsidR="00047678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6F4358">
        <w:rPr>
          <w:sz w:val="24"/>
          <w:szCs w:val="24"/>
          <w:lang w:val="ru-RU"/>
        </w:rPr>
        <w:lastRenderedPageBreak/>
        <w:t>Летнянчин Л.І. Конституційна судова реформа: проблеми та перспективи</w:t>
      </w:r>
      <w:r>
        <w:rPr>
          <w:sz w:val="24"/>
          <w:szCs w:val="24"/>
          <w:lang w:val="ru-RU"/>
        </w:rPr>
        <w:t>.</w:t>
      </w:r>
      <w:r w:rsidRPr="006F4358">
        <w:rPr>
          <w:sz w:val="24"/>
          <w:szCs w:val="24"/>
          <w:lang w:val="ru-RU"/>
        </w:rPr>
        <w:t xml:space="preserve"> </w:t>
      </w:r>
      <w:r w:rsidRPr="006F4358">
        <w:rPr>
          <w:i/>
          <w:sz w:val="24"/>
          <w:szCs w:val="24"/>
          <w:lang w:val="ru-RU"/>
        </w:rPr>
        <w:t>Вісник Національної академії правових наук України</w:t>
      </w:r>
      <w:r>
        <w:rPr>
          <w:sz w:val="24"/>
          <w:szCs w:val="24"/>
          <w:lang w:val="ru-RU"/>
        </w:rPr>
        <w:t xml:space="preserve">. 2016. № 3(86). </w:t>
      </w:r>
      <w:r w:rsidRPr="006F4358">
        <w:rPr>
          <w:sz w:val="24"/>
          <w:szCs w:val="24"/>
          <w:lang w:val="ru-RU"/>
        </w:rPr>
        <w:t>С. 194–203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en-US"/>
        </w:rPr>
        <w:t>URL</w:t>
      </w:r>
      <w:r w:rsidRPr="00047678">
        <w:rPr>
          <w:sz w:val="24"/>
          <w:szCs w:val="24"/>
          <w:lang w:val="ru-RU"/>
        </w:rPr>
        <w:t xml:space="preserve">: </w:t>
      </w:r>
      <w:hyperlink r:id="rId8" w:history="1">
        <w:r w:rsidRPr="00A13EA7">
          <w:rPr>
            <w:rStyle w:val="a3"/>
            <w:sz w:val="24"/>
            <w:szCs w:val="24"/>
            <w:lang w:val="en-US"/>
          </w:rPr>
          <w:t>http</w:t>
        </w:r>
        <w:r w:rsidRPr="00047678">
          <w:rPr>
            <w:rStyle w:val="a3"/>
            <w:sz w:val="24"/>
            <w:szCs w:val="24"/>
            <w:lang w:val="ru-RU"/>
          </w:rPr>
          <w:t>://</w:t>
        </w:r>
        <w:r w:rsidRPr="00A13EA7">
          <w:rPr>
            <w:rStyle w:val="a3"/>
            <w:sz w:val="24"/>
            <w:szCs w:val="24"/>
            <w:lang w:val="en-US"/>
          </w:rPr>
          <w:t>visnyk</w:t>
        </w:r>
        <w:r w:rsidRPr="00047678">
          <w:rPr>
            <w:rStyle w:val="a3"/>
            <w:sz w:val="24"/>
            <w:szCs w:val="24"/>
            <w:lang w:val="ru-RU"/>
          </w:rPr>
          <w:t>.</w:t>
        </w:r>
        <w:r w:rsidRPr="00A13EA7">
          <w:rPr>
            <w:rStyle w:val="a3"/>
            <w:sz w:val="24"/>
            <w:szCs w:val="24"/>
            <w:lang w:val="en-US"/>
          </w:rPr>
          <w:t>kh</w:t>
        </w:r>
        <w:r w:rsidRPr="00047678">
          <w:rPr>
            <w:rStyle w:val="a3"/>
            <w:sz w:val="24"/>
            <w:szCs w:val="24"/>
            <w:lang w:val="ru-RU"/>
          </w:rPr>
          <w:t>.</w:t>
        </w:r>
        <w:r w:rsidRPr="00A13EA7">
          <w:rPr>
            <w:rStyle w:val="a3"/>
            <w:sz w:val="24"/>
            <w:szCs w:val="24"/>
            <w:lang w:val="en-US"/>
          </w:rPr>
          <w:t>ua</w:t>
        </w:r>
        <w:r w:rsidRPr="00047678">
          <w:rPr>
            <w:rStyle w:val="a3"/>
            <w:sz w:val="24"/>
            <w:szCs w:val="24"/>
            <w:lang w:val="ru-RU"/>
          </w:rPr>
          <w:t>/</w:t>
        </w:r>
        <w:r w:rsidRPr="00A13EA7">
          <w:rPr>
            <w:rStyle w:val="a3"/>
            <w:sz w:val="24"/>
            <w:szCs w:val="24"/>
            <w:lang w:val="en-US"/>
          </w:rPr>
          <w:t>web</w:t>
        </w:r>
        <w:r w:rsidRPr="00047678">
          <w:rPr>
            <w:rStyle w:val="a3"/>
            <w:sz w:val="24"/>
            <w:szCs w:val="24"/>
            <w:lang w:val="ru-RU"/>
          </w:rPr>
          <w:t>/</w:t>
        </w:r>
        <w:r w:rsidRPr="00A13EA7">
          <w:rPr>
            <w:rStyle w:val="a3"/>
            <w:sz w:val="24"/>
            <w:szCs w:val="24"/>
            <w:lang w:val="en-US"/>
          </w:rPr>
          <w:t>uploads</w:t>
        </w:r>
        <w:r w:rsidRPr="00047678">
          <w:rPr>
            <w:rStyle w:val="a3"/>
            <w:sz w:val="24"/>
            <w:szCs w:val="24"/>
            <w:lang w:val="ru-RU"/>
          </w:rPr>
          <w:t>/</w:t>
        </w:r>
        <w:r w:rsidRPr="00A13EA7">
          <w:rPr>
            <w:rStyle w:val="a3"/>
            <w:sz w:val="24"/>
            <w:szCs w:val="24"/>
            <w:lang w:val="en-US"/>
          </w:rPr>
          <w:t>pdf</w:t>
        </w:r>
        <w:r w:rsidRPr="00047678">
          <w:rPr>
            <w:rStyle w:val="a3"/>
            <w:sz w:val="24"/>
            <w:szCs w:val="24"/>
            <w:lang w:val="ru-RU"/>
          </w:rPr>
          <w:t>/</w:t>
        </w:r>
        <w:r w:rsidRPr="00A13EA7">
          <w:rPr>
            <w:rStyle w:val="a3"/>
            <w:sz w:val="24"/>
            <w:szCs w:val="24"/>
            <w:lang w:val="en-US"/>
          </w:rPr>
          <w:t>ilovepdf</w:t>
        </w:r>
        <w:r w:rsidRPr="00047678">
          <w:rPr>
            <w:rStyle w:val="a3"/>
            <w:sz w:val="24"/>
            <w:szCs w:val="24"/>
            <w:lang w:val="ru-RU"/>
          </w:rPr>
          <w:t>_</w:t>
        </w:r>
        <w:r w:rsidRPr="00A13EA7">
          <w:rPr>
            <w:rStyle w:val="a3"/>
            <w:sz w:val="24"/>
            <w:szCs w:val="24"/>
            <w:lang w:val="en-US"/>
          </w:rPr>
          <w:t>com</w:t>
        </w:r>
        <w:r w:rsidRPr="00047678">
          <w:rPr>
            <w:rStyle w:val="a3"/>
            <w:sz w:val="24"/>
            <w:szCs w:val="24"/>
            <w:lang w:val="ru-RU"/>
          </w:rPr>
          <w:t>-194-203.</w:t>
        </w:r>
        <w:r w:rsidRPr="00A13EA7">
          <w:rPr>
            <w:rStyle w:val="a3"/>
            <w:sz w:val="24"/>
            <w:szCs w:val="24"/>
            <w:lang w:val="en-US"/>
          </w:rPr>
          <w:t>pdf</w:t>
        </w:r>
      </w:hyperlink>
    </w:p>
    <w:p w:rsidR="00047678" w:rsidRPr="002C3514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A13EA7">
        <w:rPr>
          <w:sz w:val="24"/>
          <w:szCs w:val="24"/>
        </w:rPr>
        <w:t xml:space="preserve">Мандичев Д.В. Місце Вищої кваліфікаційної комісії суддів та Вищої ради правосуддя в організації роботи господарських судів. </w:t>
      </w:r>
      <w:r w:rsidRPr="00A13EA7">
        <w:rPr>
          <w:i/>
          <w:sz w:val="24"/>
          <w:szCs w:val="24"/>
          <w:lang w:val="ru-RU"/>
        </w:rPr>
        <w:t>Право і безпека</w:t>
      </w:r>
      <w:r>
        <w:rPr>
          <w:sz w:val="24"/>
          <w:szCs w:val="24"/>
          <w:lang w:val="ru-RU"/>
        </w:rPr>
        <w:t>. 2017. № 2 (65). С. 43-</w:t>
      </w:r>
      <w:r w:rsidRPr="00A13EA7">
        <w:rPr>
          <w:sz w:val="24"/>
          <w:szCs w:val="24"/>
          <w:lang w:val="ru-RU"/>
        </w:rPr>
        <w:t>47.</w:t>
      </w:r>
    </w:p>
    <w:p w:rsidR="00047678" w:rsidRPr="006F4358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E34734">
        <w:rPr>
          <w:sz w:val="24"/>
          <w:szCs w:val="24"/>
        </w:rPr>
        <w:t xml:space="preserve">Мельник М. Г. Статус Вищої кваліфікаційної комісії суддів України у процесі призначення на посаду судді: генезис, проблемні питання, шляхи вирішення. </w:t>
      </w:r>
      <w:r w:rsidRPr="006F4358">
        <w:rPr>
          <w:i/>
          <w:sz w:val="24"/>
          <w:szCs w:val="24"/>
        </w:rPr>
        <w:t>Наше право</w:t>
      </w:r>
      <w:r w:rsidRPr="006F4358">
        <w:rPr>
          <w:sz w:val="24"/>
          <w:szCs w:val="24"/>
        </w:rPr>
        <w:t>. 2010. № 4 ч. 2. С. 18–21.</w:t>
      </w:r>
    </w:p>
    <w:p w:rsidR="00047678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6F4358">
        <w:rPr>
          <w:sz w:val="24"/>
          <w:szCs w:val="24"/>
          <w:lang w:val="ru-RU"/>
        </w:rPr>
        <w:t>Обрусна С. Ю. Зарубіжний досвід судового управління та можливості його використання при рефор</w:t>
      </w:r>
      <w:r>
        <w:rPr>
          <w:sz w:val="24"/>
          <w:szCs w:val="24"/>
          <w:lang w:val="ru-RU"/>
        </w:rPr>
        <w:t xml:space="preserve">муванні судової системи України. </w:t>
      </w:r>
      <w:r w:rsidRPr="006F4358">
        <w:rPr>
          <w:i/>
          <w:sz w:val="24"/>
          <w:szCs w:val="24"/>
          <w:lang w:val="ru-RU"/>
        </w:rPr>
        <w:t>Вісник Вищої ради юстиції</w:t>
      </w:r>
      <w:r>
        <w:rPr>
          <w:sz w:val="24"/>
          <w:szCs w:val="24"/>
          <w:lang w:val="ru-RU"/>
        </w:rPr>
        <w:t xml:space="preserve">. № 4. 2010. </w:t>
      </w:r>
      <w:r w:rsidRPr="006F4358">
        <w:rPr>
          <w:sz w:val="24"/>
          <w:szCs w:val="24"/>
          <w:lang w:val="ru-RU"/>
        </w:rPr>
        <w:t>С. 52–73.</w:t>
      </w:r>
    </w:p>
    <w:p w:rsidR="00047678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5E79BF">
        <w:rPr>
          <w:sz w:val="24"/>
          <w:szCs w:val="24"/>
        </w:rPr>
        <w:t xml:space="preserve">Опаленко Д. А. Теоретико-правовий аспект ролі Вищої ради юстиції у здійсненні контрольної влади в Україні. </w:t>
      </w:r>
      <w:r w:rsidRPr="005E79BF">
        <w:rPr>
          <w:i/>
          <w:sz w:val="24"/>
          <w:szCs w:val="24"/>
        </w:rPr>
        <w:t>Право і суспільство</w:t>
      </w:r>
      <w:r>
        <w:rPr>
          <w:sz w:val="24"/>
          <w:szCs w:val="24"/>
        </w:rPr>
        <w:t xml:space="preserve">. 2014. № 6–2. </w:t>
      </w:r>
      <w:r w:rsidRPr="005E79BF">
        <w:rPr>
          <w:sz w:val="24"/>
          <w:szCs w:val="24"/>
        </w:rPr>
        <w:t>С. 74–78</w:t>
      </w:r>
      <w:r>
        <w:rPr>
          <w:sz w:val="24"/>
          <w:szCs w:val="24"/>
        </w:rPr>
        <w:t>.</w:t>
      </w:r>
    </w:p>
    <w:p w:rsidR="00047678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5E79BF">
        <w:rPr>
          <w:sz w:val="24"/>
          <w:szCs w:val="24"/>
          <w:lang w:val="ru-RU"/>
        </w:rPr>
        <w:t>Опаленко Д.А. Правова природа та витоки створення Вищої ради юстиції</w:t>
      </w:r>
      <w:r>
        <w:rPr>
          <w:sz w:val="24"/>
          <w:szCs w:val="24"/>
          <w:lang w:val="ru-RU"/>
        </w:rPr>
        <w:t>.</w:t>
      </w:r>
      <w:r w:rsidRPr="005E79BF">
        <w:rPr>
          <w:sz w:val="24"/>
          <w:szCs w:val="24"/>
          <w:lang w:val="ru-RU"/>
        </w:rPr>
        <w:t xml:space="preserve"> </w:t>
      </w:r>
      <w:r w:rsidRPr="00E34734">
        <w:rPr>
          <w:i/>
          <w:sz w:val="24"/>
          <w:szCs w:val="24"/>
          <w:lang w:val="ru-RU"/>
        </w:rPr>
        <w:t>Юридичний вісник</w:t>
      </w:r>
      <w:r>
        <w:rPr>
          <w:sz w:val="24"/>
          <w:szCs w:val="24"/>
          <w:lang w:val="ru-RU"/>
        </w:rPr>
        <w:t xml:space="preserve">. 2015. № 2. </w:t>
      </w:r>
      <w:r w:rsidRPr="005E79BF">
        <w:rPr>
          <w:sz w:val="24"/>
          <w:szCs w:val="24"/>
          <w:lang w:val="ru-RU"/>
        </w:rPr>
        <w:t>С. 59–63.</w:t>
      </w:r>
    </w:p>
    <w:p w:rsidR="00047678" w:rsidRPr="00E34734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Прилуцький С. </w:t>
      </w:r>
      <w:r w:rsidRPr="005E79BF">
        <w:rPr>
          <w:sz w:val="24"/>
          <w:szCs w:val="24"/>
        </w:rPr>
        <w:t>Вища рада правосуддя – самостійний орган судової влади України!? (Актуальні питання новітнього конституційного ф</w:t>
      </w:r>
      <w:r w:rsidRPr="005E79BF">
        <w:rPr>
          <w:sz w:val="24"/>
          <w:szCs w:val="24"/>
          <w:lang w:val="ru-RU"/>
        </w:rPr>
        <w:t>ормату)</w:t>
      </w:r>
      <w:r>
        <w:rPr>
          <w:sz w:val="24"/>
          <w:szCs w:val="24"/>
          <w:lang w:val="ru-RU"/>
        </w:rPr>
        <w:t xml:space="preserve">. </w:t>
      </w:r>
      <w:r w:rsidRPr="005E79BF">
        <w:rPr>
          <w:sz w:val="24"/>
          <w:szCs w:val="24"/>
          <w:lang w:val="ru-RU"/>
        </w:rPr>
        <w:t>Публiчне право № 4 (28) (2017)</w:t>
      </w:r>
      <w:r>
        <w:rPr>
          <w:sz w:val="24"/>
          <w:szCs w:val="24"/>
          <w:lang w:val="ru-RU"/>
        </w:rPr>
        <w:t>. С. 9-18.</w:t>
      </w:r>
    </w:p>
    <w:p w:rsidR="00047678" w:rsidRPr="00E34734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E34734">
        <w:rPr>
          <w:sz w:val="24"/>
          <w:szCs w:val="24"/>
        </w:rPr>
        <w:t xml:space="preserve">Сафонова О. Ю. Напрями роботи Вищої кваліфікаційної комісії суддів України як постійно діючого органу у системі судоустрою. </w:t>
      </w:r>
      <w:r w:rsidRPr="00E34734">
        <w:rPr>
          <w:i/>
          <w:sz w:val="24"/>
          <w:szCs w:val="24"/>
          <w:lang w:val="ru-RU"/>
        </w:rPr>
        <w:t>Науковий вісник Херсонського державного університету</w:t>
      </w:r>
      <w:r w:rsidRPr="00E34734">
        <w:rPr>
          <w:sz w:val="24"/>
          <w:szCs w:val="24"/>
          <w:lang w:val="ru-RU"/>
        </w:rPr>
        <w:t>. Серія: Юридичні науки. – 2014. – Вип. 3, т. 3. С. 269–274</w:t>
      </w:r>
      <w:r>
        <w:rPr>
          <w:sz w:val="24"/>
          <w:szCs w:val="24"/>
          <w:lang w:val="ru-RU"/>
        </w:rPr>
        <w:t>.</w:t>
      </w:r>
    </w:p>
    <w:p w:rsidR="00047678" w:rsidRPr="00626A08" w:rsidRDefault="00047678" w:rsidP="00047678">
      <w:pPr>
        <w:pStyle w:val="a4"/>
        <w:numPr>
          <w:ilvl w:val="0"/>
          <w:numId w:val="1"/>
        </w:numPr>
        <w:tabs>
          <w:tab w:val="left" w:pos="1260"/>
        </w:tabs>
        <w:contextualSpacing/>
        <w:rPr>
          <w:sz w:val="24"/>
          <w:szCs w:val="24"/>
        </w:rPr>
      </w:pPr>
      <w:r w:rsidRPr="00E34734">
        <w:rPr>
          <w:sz w:val="24"/>
          <w:szCs w:val="24"/>
        </w:rPr>
        <w:t>Терлецький О. М. Вища кваліфікаційна комісія суддів та її роль в системі судоустрою</w:t>
      </w:r>
      <w:r>
        <w:rPr>
          <w:sz w:val="24"/>
          <w:szCs w:val="24"/>
        </w:rPr>
        <w:t xml:space="preserve">. </w:t>
      </w:r>
      <w:r w:rsidRPr="00E34734">
        <w:rPr>
          <w:i/>
          <w:sz w:val="24"/>
          <w:szCs w:val="24"/>
        </w:rPr>
        <w:t>Матеріали ІІІ Міжнародної наукової Інтернет-конференції «Інновації та традиції в сучасній науковій думці</w:t>
      </w:r>
      <w:r w:rsidRPr="00E34734">
        <w:rPr>
          <w:sz w:val="24"/>
          <w:szCs w:val="24"/>
        </w:rPr>
        <w:t xml:space="preserve">». </w:t>
      </w:r>
      <w:r w:rsidRPr="00E34734">
        <w:rPr>
          <w:sz w:val="24"/>
          <w:szCs w:val="24"/>
          <w:lang w:val="en-US"/>
        </w:rPr>
        <w:t xml:space="preserve">2012. URL: </w:t>
      </w:r>
      <w:r w:rsidRPr="0070655E">
        <w:rPr>
          <w:sz w:val="24"/>
          <w:szCs w:val="24"/>
          <w:u w:val="single"/>
          <w:lang w:val="en-US"/>
        </w:rPr>
        <w:t>http://intkonf.org/terletskiy-o-m-vischa-kvalifikatsiyna-komisiya-suddiv-ta-yiyi-rol-v-sistemi-sudoustroyuukrayini/</w:t>
      </w:r>
    </w:p>
    <w:p w:rsidR="00047678" w:rsidRDefault="00047678" w:rsidP="0004767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78" w:rsidRDefault="00047678" w:rsidP="00047678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047678" w:rsidRDefault="0004767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означає термін «суддівське врядування»?</w:t>
      </w:r>
    </w:p>
    <w:p w:rsidR="00047678" w:rsidRDefault="009355C2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ви знаєте види органів суддівського врядування? Чи забезпечують вони незалежність судової влади? Чому?</w:t>
      </w:r>
    </w:p>
    <w:p w:rsidR="009355C2" w:rsidRDefault="009355C2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формує членів ВККС України?</w:t>
      </w:r>
    </w:p>
    <w:p w:rsidR="009355C2" w:rsidRDefault="009355C2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проводить конкурс на зайняття посади члена ВККС України?</w:t>
      </w:r>
    </w:p>
    <w:p w:rsidR="009355C2" w:rsidRDefault="007323F1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входить до складу К</w:t>
      </w:r>
      <w:r w:rsidR="009355C2">
        <w:rPr>
          <w:rFonts w:ascii="Times New Roman" w:hAnsi="Times New Roman" w:cs="Times New Roman"/>
          <w:sz w:val="24"/>
          <w:szCs w:val="24"/>
        </w:rPr>
        <w:t xml:space="preserve">онкурсної комісії для проведення конкурсу </w:t>
      </w:r>
      <w:r w:rsidR="009355C2" w:rsidRPr="009355C2">
        <w:rPr>
          <w:rFonts w:ascii="Times New Roman" w:hAnsi="Times New Roman" w:cs="Times New Roman"/>
          <w:sz w:val="24"/>
          <w:szCs w:val="24"/>
        </w:rPr>
        <w:t>на зайняття посади члена</w:t>
      </w:r>
      <w:r w:rsidR="009355C2">
        <w:rPr>
          <w:rFonts w:ascii="Times New Roman" w:hAnsi="Times New Roman" w:cs="Times New Roman"/>
          <w:sz w:val="24"/>
          <w:szCs w:val="24"/>
        </w:rPr>
        <w:t xml:space="preserve"> ВККС України?</w:t>
      </w:r>
    </w:p>
    <w:p w:rsidR="009355C2" w:rsidRDefault="009355C2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якими критеріями проводить конкурс Конкурсна комісія?</w:t>
      </w:r>
    </w:p>
    <w:p w:rsidR="009355C2" w:rsidRDefault="009355C2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підстави для звільнення члена ВККС та припинення його повноважень?</w:t>
      </w:r>
    </w:p>
    <w:p w:rsidR="009355C2" w:rsidRDefault="0071409C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порядок обрання Голови ВККС України?</w:t>
      </w:r>
    </w:p>
    <w:p w:rsidR="0071409C" w:rsidRDefault="0071409C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очолює палати ВККС України та яка їх чисельність?</w:t>
      </w:r>
    </w:p>
    <w:p w:rsidR="0071409C" w:rsidRDefault="0071409C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такі інспектори ВККС та який порядок їх призначення?</w:t>
      </w:r>
    </w:p>
    <w:p w:rsidR="0071409C" w:rsidRDefault="0071409C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вимоги визначені Законом для зайняття посади інспектора ВККС України?</w:t>
      </w:r>
    </w:p>
    <w:p w:rsidR="0071409C" w:rsidRDefault="0071409C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вимоги на посаду члена ВККС України та який строк їх повноважень?</w:t>
      </w:r>
    </w:p>
    <w:p w:rsidR="0071409C" w:rsidRDefault="0071409C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 припиняються повноваження щодо зайняття адвокатською діяльністю тих членів </w:t>
      </w:r>
      <w:r w:rsidR="007323F1">
        <w:rPr>
          <w:rFonts w:ascii="Times New Roman" w:hAnsi="Times New Roman" w:cs="Times New Roman"/>
          <w:sz w:val="24"/>
          <w:szCs w:val="24"/>
        </w:rPr>
        <w:t>ВККС, які її</w:t>
      </w:r>
      <w:r w:rsidR="002E4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здійснювали до такого обрання (призначення)?</w:t>
      </w:r>
    </w:p>
    <w:p w:rsidR="0071409C" w:rsidRDefault="0071409C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 можуть бути призначені членами ВККС України </w:t>
      </w:r>
      <w:r w:rsidRPr="0071409C">
        <w:rPr>
          <w:rFonts w:ascii="Times New Roman" w:hAnsi="Times New Roman" w:cs="Times New Roman"/>
          <w:sz w:val="24"/>
          <w:szCs w:val="24"/>
        </w:rPr>
        <w:t>члени Ради суддів України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7FDE" w:rsidRDefault="00DB7FDE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належить до повноважень ВККС України переведення судді до іншого суду?</w:t>
      </w:r>
    </w:p>
    <w:p w:rsidR="00DB7FDE" w:rsidRDefault="00DB7FDE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є ВРП органом державної влади?</w:t>
      </w:r>
    </w:p>
    <w:p w:rsidR="00DB7FDE" w:rsidRDefault="00DB7FDE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органи беруть участь у формуванні складу ВПР?</w:t>
      </w:r>
    </w:p>
    <w:p w:rsidR="00DB7FDE" w:rsidRDefault="00DB7FDE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може бути суддя у відставці членом ВРП?</w:t>
      </w:r>
    </w:p>
    <w:p w:rsidR="00DB7FDE" w:rsidRDefault="00DB7FDE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може бути обраний (призначений) на посаду члена ВРП?</w:t>
      </w:r>
    </w:p>
    <w:p w:rsidR="00DB7FDE" w:rsidRDefault="00DB7FDE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може член профспілки працівників ЛНУ імені Івана Франка бути обраним членом ВРП? Чому?</w:t>
      </w:r>
    </w:p>
    <w:p w:rsidR="00DB7FDE" w:rsidRDefault="00DB7FDE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може член ВРП який є суддею здійснювати правосуддя?</w:t>
      </w:r>
    </w:p>
    <w:p w:rsidR="00DB7FDE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порядок призначення члена ВРП Президентом України (Верховною Радою України)?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якої умови Вища Рада правосуддя є повноважною?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Якою є фактична чисельність ВРП на сьогоднішній день?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визначає чисельність та кількісний склад Дисциплінарних палат ВРП?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вимоги до інспекторів ВРП?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склад Комісії з питань доброчесності та етики при ВРП?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наслідки відмови від складення присяги особою, яка обрана (призначена) до складу ВРП?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може ВРП прийняти рішення щодо порушення прокурором вимог щодо несумісності?</w:t>
      </w:r>
    </w:p>
    <w:p w:rsidR="001E08B8" w:rsidRDefault="001E08B8" w:rsidP="00047678">
      <w:pPr>
        <w:pStyle w:val="a7"/>
        <w:numPr>
          <w:ilvl w:val="0"/>
          <w:numId w:val="4"/>
        </w:numPr>
        <w:spacing w:line="360" w:lineRule="auto"/>
        <w:ind w:left="709" w:firstLine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можна затримати суддю за вчинення нетяжкого злочину без згоди ВРП?</w:t>
      </w:r>
    </w:p>
    <w:p w:rsidR="001E08B8" w:rsidRDefault="001E08B8" w:rsidP="001E08B8">
      <w:pPr>
        <w:pStyle w:val="a7"/>
        <w:spacing w:line="360" w:lineRule="auto"/>
        <w:ind w:left="1066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E08B8" w:rsidRDefault="001E08B8" w:rsidP="001E08B8">
      <w:pPr>
        <w:pStyle w:val="a7"/>
        <w:spacing w:line="360" w:lineRule="auto"/>
        <w:ind w:left="1066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B8">
        <w:rPr>
          <w:rFonts w:ascii="Times New Roman" w:hAnsi="Times New Roman" w:cs="Times New Roman"/>
          <w:b/>
          <w:sz w:val="24"/>
          <w:szCs w:val="24"/>
        </w:rPr>
        <w:t>Завдання та задачі</w:t>
      </w:r>
    </w:p>
    <w:p w:rsidR="002E437B" w:rsidRDefault="00F44F8C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16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37B" w:rsidRPr="00F44F8C">
        <w:rPr>
          <w:rFonts w:ascii="Times New Roman" w:hAnsi="Times New Roman" w:cs="Times New Roman"/>
          <w:sz w:val="24"/>
          <w:szCs w:val="24"/>
        </w:rPr>
        <w:t>Адвокат Петренко вирішив взяти участь у конкурсі на посаду члена ВККС України, який було оголошено у грудні 2019 року. Окрім заяви та інших передбачених Законом документ</w:t>
      </w:r>
      <w:r>
        <w:rPr>
          <w:rFonts w:ascii="Times New Roman" w:hAnsi="Times New Roman" w:cs="Times New Roman"/>
          <w:sz w:val="24"/>
          <w:szCs w:val="24"/>
        </w:rPr>
        <w:t>ів, Петренком було подано</w:t>
      </w:r>
      <w:r w:rsidR="002E437B" w:rsidRPr="00F44F8C">
        <w:rPr>
          <w:rFonts w:ascii="Times New Roman" w:hAnsi="Times New Roman" w:cs="Times New Roman"/>
          <w:sz w:val="24"/>
          <w:szCs w:val="24"/>
        </w:rPr>
        <w:t xml:space="preserve"> витяг із рішення КДКА Львівської області про </w:t>
      </w:r>
      <w:r w:rsidR="0075274E" w:rsidRPr="00F44F8C">
        <w:rPr>
          <w:rFonts w:ascii="Times New Roman" w:hAnsi="Times New Roman" w:cs="Times New Roman"/>
          <w:sz w:val="24"/>
          <w:szCs w:val="24"/>
        </w:rPr>
        <w:t>видачу свідоцтва про право на зайняття адвокатською діяльністю від 30 січня 2004 року. Крім того, було подано документ, який підтв</w:t>
      </w:r>
      <w:r>
        <w:rPr>
          <w:rFonts w:ascii="Times New Roman" w:hAnsi="Times New Roman" w:cs="Times New Roman"/>
          <w:sz w:val="24"/>
          <w:szCs w:val="24"/>
        </w:rPr>
        <w:t>ерджує, що з квітня 2003 року</w:t>
      </w:r>
      <w:r w:rsidR="0075274E" w:rsidRPr="00F44F8C">
        <w:rPr>
          <w:rFonts w:ascii="Times New Roman" w:hAnsi="Times New Roman" w:cs="Times New Roman"/>
          <w:sz w:val="24"/>
          <w:szCs w:val="24"/>
        </w:rPr>
        <w:t xml:space="preserve"> Петренко є членом Асоціації правників України, при цьому його членство не зупинялося і не переривалося. Проте, у </w:t>
      </w:r>
      <w:r w:rsidR="005372D5" w:rsidRPr="00F44F8C">
        <w:rPr>
          <w:rFonts w:ascii="Times New Roman" w:hAnsi="Times New Roman" w:cs="Times New Roman"/>
          <w:sz w:val="24"/>
          <w:szCs w:val="24"/>
        </w:rPr>
        <w:t>Секретаріаті ВРП йому було відмовлено у прийомі документів у зв</w:t>
      </w:r>
      <w:r w:rsidRPr="00F44F8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5372D5" w:rsidRPr="00F44F8C">
        <w:rPr>
          <w:rFonts w:ascii="Times New Roman" w:hAnsi="Times New Roman" w:cs="Times New Roman"/>
          <w:sz w:val="24"/>
          <w:szCs w:val="24"/>
        </w:rPr>
        <w:t xml:space="preserve">язку з </w:t>
      </w:r>
      <w:r>
        <w:rPr>
          <w:rFonts w:ascii="Times New Roman" w:hAnsi="Times New Roman" w:cs="Times New Roman"/>
          <w:sz w:val="24"/>
          <w:szCs w:val="24"/>
        </w:rPr>
        <w:t>відсутністю необхідного стажу правничої професії.</w:t>
      </w:r>
    </w:p>
    <w:p w:rsidR="00F44F8C" w:rsidRPr="0076168E" w:rsidRDefault="00F44F8C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68E">
        <w:rPr>
          <w:rFonts w:ascii="Times New Roman" w:hAnsi="Times New Roman" w:cs="Times New Roman"/>
          <w:i/>
          <w:sz w:val="24"/>
          <w:szCs w:val="24"/>
        </w:rPr>
        <w:t>1. Які вимоги до членів ВККС України?</w:t>
      </w:r>
    </w:p>
    <w:p w:rsidR="00F44F8C" w:rsidRPr="0076168E" w:rsidRDefault="00F44F8C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68E">
        <w:rPr>
          <w:rFonts w:ascii="Times New Roman" w:hAnsi="Times New Roman" w:cs="Times New Roman"/>
          <w:i/>
          <w:sz w:val="24"/>
          <w:szCs w:val="24"/>
        </w:rPr>
        <w:t xml:space="preserve">2. Чи правомірною є відмова у цій ситуації? Відповідь обґрунтуйте з посиланням на </w:t>
      </w:r>
      <w:r w:rsidR="00E1469C" w:rsidRPr="0076168E">
        <w:rPr>
          <w:rFonts w:ascii="Times New Roman" w:hAnsi="Times New Roman" w:cs="Times New Roman"/>
          <w:i/>
          <w:sz w:val="24"/>
          <w:szCs w:val="24"/>
        </w:rPr>
        <w:t>відповідні положення нормативно-правових актів</w:t>
      </w:r>
    </w:p>
    <w:p w:rsidR="0076168E" w:rsidRDefault="0076168E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15331">
        <w:rPr>
          <w:rFonts w:ascii="Times New Roman" w:hAnsi="Times New Roman" w:cs="Times New Roman"/>
          <w:sz w:val="24"/>
          <w:szCs w:val="24"/>
        </w:rPr>
        <w:t>Друга Дисциплінарна палата Вищої ради правосуддя ухвалила рішення про відкриття дисциплінарної справи щодо судді Онопенка. У поданій до ВРП дисциплінарній скарзі було зазначено</w:t>
      </w:r>
      <w:r w:rsidR="00376519">
        <w:rPr>
          <w:rFonts w:ascii="Times New Roman" w:hAnsi="Times New Roman" w:cs="Times New Roman"/>
          <w:sz w:val="24"/>
          <w:szCs w:val="24"/>
        </w:rPr>
        <w:t xml:space="preserve">, що суддя Онопенко </w:t>
      </w:r>
      <w:r w:rsidR="00376519" w:rsidRPr="00376519">
        <w:rPr>
          <w:rFonts w:ascii="Times New Roman" w:hAnsi="Times New Roman" w:cs="Times New Roman"/>
          <w:sz w:val="24"/>
          <w:szCs w:val="24"/>
        </w:rPr>
        <w:t>у робочий час спілкувався із представ</w:t>
      </w:r>
      <w:r w:rsidR="00376519">
        <w:rPr>
          <w:rFonts w:ascii="Times New Roman" w:hAnsi="Times New Roman" w:cs="Times New Roman"/>
          <w:sz w:val="24"/>
          <w:szCs w:val="24"/>
        </w:rPr>
        <w:t xml:space="preserve">никами обвинуваченого </w:t>
      </w:r>
      <w:r w:rsidR="00376519" w:rsidRPr="00376519">
        <w:rPr>
          <w:rFonts w:ascii="Times New Roman" w:hAnsi="Times New Roman" w:cs="Times New Roman"/>
          <w:sz w:val="24"/>
          <w:szCs w:val="24"/>
        </w:rPr>
        <w:t>(інтереси якого він представляв як адвокат до призначення на посаду судді) з приводу їхньої поведінки у судовому засід</w:t>
      </w:r>
      <w:r w:rsidR="00376519">
        <w:rPr>
          <w:rFonts w:ascii="Times New Roman" w:hAnsi="Times New Roman" w:cs="Times New Roman"/>
          <w:sz w:val="24"/>
          <w:szCs w:val="24"/>
        </w:rPr>
        <w:t>анні під час розгляду апеляційної</w:t>
      </w:r>
      <w:r w:rsidR="00376519" w:rsidRPr="00376519">
        <w:rPr>
          <w:rFonts w:ascii="Times New Roman" w:hAnsi="Times New Roman" w:cs="Times New Roman"/>
          <w:sz w:val="24"/>
          <w:szCs w:val="24"/>
        </w:rPr>
        <w:t xml:space="preserve"> скарги та надавав їм вказівки щодо необхідності вчинення певних процесуальних дій, що, на думку скаржників, свід</w:t>
      </w:r>
      <w:r w:rsidR="00376519">
        <w:rPr>
          <w:rFonts w:ascii="Times New Roman" w:hAnsi="Times New Roman" w:cs="Times New Roman"/>
          <w:sz w:val="24"/>
          <w:szCs w:val="24"/>
        </w:rPr>
        <w:t>чить про допущення Онопенком</w:t>
      </w:r>
      <w:r w:rsidR="00376519" w:rsidRPr="00376519">
        <w:rPr>
          <w:rFonts w:ascii="Times New Roman" w:hAnsi="Times New Roman" w:cs="Times New Roman"/>
          <w:sz w:val="24"/>
          <w:szCs w:val="24"/>
        </w:rPr>
        <w:t xml:space="preserve"> поведінки, яка порочить звання судді.</w:t>
      </w:r>
      <w:r w:rsidR="00376519">
        <w:rPr>
          <w:rFonts w:ascii="Times New Roman" w:hAnsi="Times New Roman" w:cs="Times New Roman"/>
          <w:sz w:val="24"/>
          <w:szCs w:val="24"/>
        </w:rPr>
        <w:t xml:space="preserve"> Суддя з таким рішенням не погодився і оскаржив його до Окружного адміністративного суду м. Києва.</w:t>
      </w:r>
    </w:p>
    <w:p w:rsidR="00376519" w:rsidRPr="001747A2" w:rsidRDefault="001747A2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376519" w:rsidRPr="001747A2">
        <w:rPr>
          <w:rFonts w:ascii="Times New Roman" w:hAnsi="Times New Roman" w:cs="Times New Roman"/>
          <w:i/>
          <w:sz w:val="24"/>
          <w:szCs w:val="24"/>
        </w:rPr>
        <w:t>За вчинення яких проступків суддю може бути притягнуто до дисциплінарної відповідальності?</w:t>
      </w:r>
    </w:p>
    <w:p w:rsidR="00376519" w:rsidRPr="001747A2" w:rsidRDefault="00376519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A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747A2" w:rsidRPr="001747A2">
        <w:rPr>
          <w:rFonts w:ascii="Times New Roman" w:hAnsi="Times New Roman" w:cs="Times New Roman"/>
          <w:i/>
          <w:sz w:val="24"/>
          <w:szCs w:val="24"/>
        </w:rPr>
        <w:t>Дайте правову оцінку у наведеній ситуації.</w:t>
      </w:r>
    </w:p>
    <w:p w:rsidR="001747A2" w:rsidRDefault="001747A2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8E" w:rsidRDefault="0076168E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68E">
        <w:rPr>
          <w:rFonts w:ascii="Times New Roman" w:hAnsi="Times New Roman" w:cs="Times New Roman"/>
          <w:b/>
          <w:sz w:val="24"/>
          <w:szCs w:val="24"/>
        </w:rPr>
        <w:t>3.</w:t>
      </w:r>
      <w:r w:rsidR="00A15331">
        <w:rPr>
          <w:rFonts w:ascii="Times New Roman" w:hAnsi="Times New Roman" w:cs="Times New Roman"/>
          <w:sz w:val="24"/>
          <w:szCs w:val="24"/>
        </w:rPr>
        <w:t xml:space="preserve"> На засіданні Вищої р</w:t>
      </w:r>
      <w:r>
        <w:rPr>
          <w:rFonts w:ascii="Times New Roman" w:hAnsi="Times New Roman" w:cs="Times New Roman"/>
          <w:sz w:val="24"/>
          <w:szCs w:val="24"/>
        </w:rPr>
        <w:t>ади правосуддя було прийнято рішення про звільнення члена ВККС України Мельника у зв</w:t>
      </w:r>
      <w:r w:rsidRPr="0076168E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язку з порушенням ним вимог, передбачених  </w:t>
      </w:r>
      <w:r w:rsidRPr="0076168E">
        <w:rPr>
          <w:rFonts w:ascii="Times New Roman" w:hAnsi="Times New Roman" w:cs="Times New Roman"/>
          <w:sz w:val="24"/>
          <w:szCs w:val="24"/>
        </w:rPr>
        <w:t>законодавством у сфері запобігання корупції</w:t>
      </w:r>
      <w:r>
        <w:rPr>
          <w:rFonts w:ascii="Times New Roman" w:hAnsi="Times New Roman" w:cs="Times New Roman"/>
          <w:sz w:val="24"/>
          <w:szCs w:val="24"/>
        </w:rPr>
        <w:t>. На засіданні були присутні 16 членів ВРП, дев</w:t>
      </w:r>
      <w:r w:rsidRPr="0076168E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з яких проголосували «ЗА» таке рішення. При цьому сам Мельник участі у засіданні не брав, оскільки знаходився на лікуванні.</w:t>
      </w:r>
    </w:p>
    <w:p w:rsidR="0076168E" w:rsidRPr="0076168E" w:rsidRDefault="0076168E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68E">
        <w:rPr>
          <w:rFonts w:ascii="Times New Roman" w:hAnsi="Times New Roman" w:cs="Times New Roman"/>
          <w:i/>
          <w:sz w:val="24"/>
          <w:szCs w:val="24"/>
        </w:rPr>
        <w:t>1. Які повноваження Вищої Ради правосуддя?</w:t>
      </w:r>
    </w:p>
    <w:p w:rsidR="00E1469C" w:rsidRPr="0076168E" w:rsidRDefault="0076168E" w:rsidP="00F44F8C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68E">
        <w:rPr>
          <w:rFonts w:ascii="Times New Roman" w:hAnsi="Times New Roman" w:cs="Times New Roman"/>
          <w:i/>
          <w:sz w:val="24"/>
          <w:szCs w:val="24"/>
        </w:rPr>
        <w:t xml:space="preserve">2. Чи правомірне рішення ВРП? Відповідь </w:t>
      </w:r>
      <w:r w:rsidR="001747A2" w:rsidRPr="0076168E">
        <w:rPr>
          <w:rFonts w:ascii="Times New Roman" w:hAnsi="Times New Roman" w:cs="Times New Roman"/>
          <w:i/>
          <w:sz w:val="24"/>
          <w:szCs w:val="24"/>
        </w:rPr>
        <w:t>обґрунтуйте</w:t>
      </w:r>
      <w:r w:rsidRPr="007616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1469C" w:rsidRPr="00761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7CCF"/>
    <w:multiLevelType w:val="hybridMultilevel"/>
    <w:tmpl w:val="975C265E"/>
    <w:lvl w:ilvl="0" w:tplc="F7D68E6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345B40FF"/>
    <w:multiLevelType w:val="hybridMultilevel"/>
    <w:tmpl w:val="B510DFA6"/>
    <w:lvl w:ilvl="0" w:tplc="1DBC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A54BB"/>
    <w:multiLevelType w:val="hybridMultilevel"/>
    <w:tmpl w:val="7F2A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018F9"/>
    <w:multiLevelType w:val="hybridMultilevel"/>
    <w:tmpl w:val="CE0A1232"/>
    <w:lvl w:ilvl="0" w:tplc="A74EE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53946"/>
    <w:multiLevelType w:val="hybridMultilevel"/>
    <w:tmpl w:val="F89E4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42B94"/>
    <w:multiLevelType w:val="hybridMultilevel"/>
    <w:tmpl w:val="01520EFC"/>
    <w:lvl w:ilvl="0" w:tplc="D79AE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78"/>
    <w:rsid w:val="00047678"/>
    <w:rsid w:val="001747A2"/>
    <w:rsid w:val="001E08B8"/>
    <w:rsid w:val="002E437B"/>
    <w:rsid w:val="00376519"/>
    <w:rsid w:val="005372D5"/>
    <w:rsid w:val="0071409C"/>
    <w:rsid w:val="007323F1"/>
    <w:rsid w:val="0075274E"/>
    <w:rsid w:val="0076168E"/>
    <w:rsid w:val="0077794F"/>
    <w:rsid w:val="009355C2"/>
    <w:rsid w:val="00A15331"/>
    <w:rsid w:val="00DB7FDE"/>
    <w:rsid w:val="00E1469C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678"/>
    <w:rPr>
      <w:color w:val="0000FF"/>
      <w:u w:val="single"/>
    </w:rPr>
  </w:style>
  <w:style w:type="paragraph" w:customStyle="1" w:styleId="a4">
    <w:name w:val="Література"/>
    <w:basedOn w:val="a5"/>
    <w:rsid w:val="00047678"/>
    <w:pPr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476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47678"/>
    <w:rPr>
      <w:rFonts w:ascii="Consolas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04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678"/>
    <w:rPr>
      <w:color w:val="0000FF"/>
      <w:u w:val="single"/>
    </w:rPr>
  </w:style>
  <w:style w:type="paragraph" w:customStyle="1" w:styleId="a4">
    <w:name w:val="Література"/>
    <w:basedOn w:val="a5"/>
    <w:rsid w:val="00047678"/>
    <w:pPr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476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47678"/>
    <w:rPr>
      <w:rFonts w:ascii="Consolas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04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nyk.kh.ua/web/uploads/pdf/ilovepdf_com-194-2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pace.tneu.edu.ua/jspui/bitstream/316497/31135/1/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onua.edu.ua/bitstream/handle/11300/9887/KURHANSKYI%20152-15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2020-03-09T14:02:00Z</dcterms:created>
  <dcterms:modified xsi:type="dcterms:W3CDTF">2020-03-16T12:46:00Z</dcterms:modified>
</cp:coreProperties>
</file>