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0" w:rsidRPr="000C31D2" w:rsidRDefault="00D67D40" w:rsidP="000C31D2">
      <w:pPr>
        <w:pStyle w:val="a3"/>
        <w:jc w:val="center"/>
        <w:rPr>
          <w:b/>
          <w:color w:val="000000"/>
          <w:sz w:val="27"/>
          <w:szCs w:val="27"/>
        </w:rPr>
      </w:pPr>
      <w:r w:rsidRPr="000C31D2">
        <w:rPr>
          <w:b/>
          <w:color w:val="000000"/>
          <w:sz w:val="27"/>
          <w:szCs w:val="27"/>
        </w:rPr>
        <w:t>Справа №2-183/2010 р.</w:t>
      </w:r>
    </w:p>
    <w:p w:rsidR="00D67D40" w:rsidRPr="000C31D2" w:rsidRDefault="00D67D40" w:rsidP="000C31D2">
      <w:pPr>
        <w:pStyle w:val="a3"/>
        <w:jc w:val="center"/>
        <w:rPr>
          <w:b/>
          <w:color w:val="000000"/>
          <w:sz w:val="27"/>
          <w:szCs w:val="27"/>
        </w:rPr>
      </w:pPr>
      <w:r w:rsidRPr="000C31D2">
        <w:rPr>
          <w:b/>
          <w:color w:val="000000"/>
          <w:sz w:val="27"/>
          <w:szCs w:val="27"/>
        </w:rPr>
        <w:t xml:space="preserve">Р І Ш Е Н </w:t>
      </w:r>
      <w:proofErr w:type="spellStart"/>
      <w:r w:rsidRPr="000C31D2">
        <w:rPr>
          <w:b/>
          <w:color w:val="000000"/>
          <w:sz w:val="27"/>
          <w:szCs w:val="27"/>
        </w:rPr>
        <w:t>Н</w:t>
      </w:r>
      <w:proofErr w:type="spellEnd"/>
      <w:r w:rsidRPr="000C31D2">
        <w:rPr>
          <w:b/>
          <w:color w:val="000000"/>
          <w:sz w:val="27"/>
          <w:szCs w:val="27"/>
        </w:rPr>
        <w:t xml:space="preserve"> Я</w:t>
      </w:r>
    </w:p>
    <w:p w:rsidR="00D67D40" w:rsidRPr="000C31D2" w:rsidRDefault="00D67D40" w:rsidP="000C31D2">
      <w:pPr>
        <w:pStyle w:val="a3"/>
        <w:jc w:val="center"/>
        <w:rPr>
          <w:b/>
          <w:color w:val="000000"/>
          <w:sz w:val="27"/>
          <w:szCs w:val="27"/>
        </w:rPr>
      </w:pPr>
      <w:r w:rsidRPr="000C31D2">
        <w:rPr>
          <w:b/>
          <w:color w:val="000000"/>
          <w:sz w:val="27"/>
          <w:szCs w:val="27"/>
        </w:rPr>
        <w:t>І М Е Н Е М У К Р А Ї Н И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лютого 2010 року Печерський районний суд м. Києва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розглянувши у відкритому судовому засіданні в приміщенні суду в м. Києві цивільну справу за позовом ОСОБА_1 до 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 про відшкодування матеріальної та моральної шкоди, спричиненої наданням неякісних послуг,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 т а н о в и в :</w:t>
      </w:r>
    </w:p>
    <w:p w:rsidR="00D67D40" w:rsidRP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Позивачка ОСОБА_1 звернулася до суду із зазначеними вимогами до відповідача, посилаючись на те, що, будучи на четвертому місяці вагітності, дізналася про патологію дитини, почала шукати шляхи її вирішення, а саме: дізнавалася про можливості лікування даної патології, досягнення медичної науки на шляху з її подоланням, шукала медичні установи та організації, спеціалістів, що змогли би порадити та надати медичну допомогу. Таким медичним центром, що привернув її увагу, було товариство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“ГЕМАФОНД”, із яким 17.10.2008 р. був укладений договір №081102 про надання послуги з організації виконання комплексу робіт: по збиранню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її доставці в </w:t>
      </w:r>
      <w:proofErr w:type="spellStart"/>
      <w:r>
        <w:rPr>
          <w:color w:val="000000"/>
          <w:sz w:val="27"/>
          <w:szCs w:val="27"/>
        </w:rPr>
        <w:t>кріосховище</w:t>
      </w:r>
      <w:proofErr w:type="spellEnd"/>
      <w:r>
        <w:rPr>
          <w:color w:val="000000"/>
          <w:sz w:val="27"/>
          <w:szCs w:val="27"/>
        </w:rPr>
        <w:t xml:space="preserve">, аналізу та дослідженню у лабораторії, підготовці до заморожування, </w:t>
      </w:r>
      <w:proofErr w:type="spellStart"/>
      <w:r>
        <w:rPr>
          <w:color w:val="000000"/>
          <w:sz w:val="27"/>
          <w:szCs w:val="27"/>
        </w:rPr>
        <w:t>кріозберіганню</w:t>
      </w:r>
      <w:proofErr w:type="spellEnd"/>
      <w:r>
        <w:rPr>
          <w:color w:val="000000"/>
          <w:sz w:val="27"/>
          <w:szCs w:val="27"/>
        </w:rPr>
        <w:t xml:space="preserve"> та вилученню з </w:t>
      </w:r>
      <w:proofErr w:type="spellStart"/>
      <w:r>
        <w:rPr>
          <w:color w:val="000000"/>
          <w:sz w:val="27"/>
          <w:szCs w:val="27"/>
        </w:rPr>
        <w:t>кріосховища</w:t>
      </w:r>
      <w:proofErr w:type="spellEnd"/>
      <w:r>
        <w:rPr>
          <w:color w:val="000000"/>
          <w:sz w:val="27"/>
          <w:szCs w:val="27"/>
        </w:rPr>
        <w:t xml:space="preserve"> на її вимогу. </w:t>
      </w:r>
    </w:p>
    <w:p w:rsidR="00D67D40" w:rsidRPr="00D67D40" w:rsidRDefault="00D67D40" w:rsidP="00D67D40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Вона сумлінно виконувала всі </w:t>
      </w:r>
      <w:proofErr w:type="spellStart"/>
      <w:r>
        <w:rPr>
          <w:color w:val="000000"/>
          <w:sz w:val="27"/>
          <w:szCs w:val="27"/>
        </w:rPr>
        <w:t>зобов</w:t>
      </w:r>
      <w:proofErr w:type="spellEnd"/>
      <w:r w:rsidRPr="00D67D40">
        <w:rPr>
          <w:color w:val="000000"/>
          <w:sz w:val="27"/>
          <w:szCs w:val="27"/>
          <w:lang w:val="ru-RU"/>
        </w:rPr>
        <w:t>’</w:t>
      </w:r>
      <w:proofErr w:type="spellStart"/>
      <w:r>
        <w:rPr>
          <w:color w:val="000000"/>
          <w:sz w:val="27"/>
          <w:szCs w:val="27"/>
        </w:rPr>
        <w:t>язання</w:t>
      </w:r>
      <w:proofErr w:type="spellEnd"/>
      <w:r>
        <w:rPr>
          <w:color w:val="000000"/>
          <w:sz w:val="27"/>
          <w:szCs w:val="27"/>
        </w:rPr>
        <w:t xml:space="preserve"> по договору, у тому числі, 17.10.2008 р. внесла передплату за послуги центру у сумі 2350 грн., перед пологами пройшла всі необхідні аналізи, результати яких надала центру. 20.11.2008 р. під час пологів у пологовому будинку №7 м. Києва були зібрані </w:t>
      </w:r>
      <w:proofErr w:type="spellStart"/>
      <w:r>
        <w:rPr>
          <w:color w:val="000000"/>
          <w:sz w:val="27"/>
          <w:szCs w:val="27"/>
        </w:rPr>
        <w:t>пуповинна</w:t>
      </w:r>
      <w:proofErr w:type="spellEnd"/>
      <w:r>
        <w:rPr>
          <w:color w:val="000000"/>
          <w:sz w:val="27"/>
          <w:szCs w:val="27"/>
        </w:rPr>
        <w:t xml:space="preserve"> та венозна кров, які направили на аналіз у лабораторію, а 15.01.2009 р. представник відповідача повідомив, що </w:t>
      </w:r>
      <w:proofErr w:type="spellStart"/>
      <w:r>
        <w:rPr>
          <w:color w:val="000000"/>
          <w:sz w:val="27"/>
          <w:szCs w:val="27"/>
        </w:rPr>
        <w:t>пуповинна</w:t>
      </w:r>
      <w:proofErr w:type="spellEnd"/>
      <w:r>
        <w:rPr>
          <w:color w:val="000000"/>
          <w:sz w:val="27"/>
          <w:szCs w:val="27"/>
        </w:rPr>
        <w:t xml:space="preserve"> кров заражена інфекцією, і тому такий матеріал не є придатним для використання за призначенням. </w:t>
      </w:r>
    </w:p>
    <w:p w:rsidR="00D67D40" w:rsidRPr="00AD71B5" w:rsidRDefault="00D67D40" w:rsidP="00D67D40">
      <w:pPr>
        <w:pStyle w:val="a3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Позивачка, вважаючи, що відповідач порушив ліцензійні умови провадження господарської діяльності з медичної практики, що спеціалісти центру не дотримались належних норм і правил асептики і антисептики під час збирання та збереження пуповидної крові, 20.01.2009 р. направила відповідачу письмову претензію з вимогою надати акти про зараження зразку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та докладну письмову відповідь з поясненнями щодо факту його зараження. У відповідь отримала лист та службову записку головного лікаря центру </w:t>
      </w:r>
      <w:proofErr w:type="spellStart"/>
      <w:r>
        <w:rPr>
          <w:color w:val="000000"/>
          <w:sz w:val="27"/>
          <w:szCs w:val="27"/>
        </w:rPr>
        <w:t>Баханцової</w:t>
      </w:r>
      <w:proofErr w:type="spellEnd"/>
      <w:r>
        <w:rPr>
          <w:color w:val="000000"/>
          <w:sz w:val="27"/>
          <w:szCs w:val="27"/>
        </w:rPr>
        <w:t xml:space="preserve"> Н.М., копію результату дослідження. 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Позивачка в позовній заяві зазначає, що через неналежне виконання центром своїх </w:t>
      </w:r>
      <w:proofErr w:type="spellStart"/>
      <w:r>
        <w:rPr>
          <w:color w:val="000000"/>
          <w:sz w:val="27"/>
          <w:szCs w:val="27"/>
        </w:rPr>
        <w:t>зобов</w:t>
      </w:r>
      <w:proofErr w:type="spellEnd"/>
      <w:r w:rsidRPr="00AD71B5">
        <w:rPr>
          <w:color w:val="000000"/>
          <w:sz w:val="27"/>
          <w:szCs w:val="27"/>
          <w:lang w:val="ru-RU"/>
        </w:rPr>
        <w:t>’</w:t>
      </w:r>
      <w:proofErr w:type="spellStart"/>
      <w:r>
        <w:rPr>
          <w:color w:val="000000"/>
          <w:sz w:val="27"/>
          <w:szCs w:val="27"/>
        </w:rPr>
        <w:t>язань</w:t>
      </w:r>
      <w:proofErr w:type="spellEnd"/>
      <w:r>
        <w:rPr>
          <w:color w:val="000000"/>
          <w:sz w:val="27"/>
          <w:szCs w:val="27"/>
        </w:rPr>
        <w:t xml:space="preserve"> по договору її найменша дитина позбавлена можливості отримати ефективне лікування в майбутньому, так само і вся її родина не матиме можливості лікування за допомогою збережених стовбурових клітин, чим їй </w:t>
      </w:r>
      <w:r>
        <w:rPr>
          <w:color w:val="000000"/>
          <w:sz w:val="27"/>
          <w:szCs w:val="27"/>
        </w:rPr>
        <w:lastRenderedPageBreak/>
        <w:t>заподіяно 2002350 грн. матеріальної та 200000 грн. моральної шкоди, всього просила стягнути з відповідача 2202350 грн.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судовому засіданні представники відповідача 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 Антонов С.В., </w:t>
      </w:r>
      <w:proofErr w:type="spellStart"/>
      <w:r>
        <w:rPr>
          <w:color w:val="000000"/>
          <w:sz w:val="27"/>
          <w:szCs w:val="27"/>
        </w:rPr>
        <w:t>Гришаков</w:t>
      </w:r>
      <w:proofErr w:type="spellEnd"/>
      <w:r>
        <w:rPr>
          <w:color w:val="000000"/>
          <w:sz w:val="27"/>
          <w:szCs w:val="27"/>
        </w:rPr>
        <w:t xml:space="preserve"> О.О. позов ОСОБА_1 не визнали, посилаючись на те, що позовні вимоги незаконні та необґрунтовані.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Судом встановлено, що 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 є закладом охорони здоров</w:t>
      </w:r>
      <w:r w:rsidRPr="00D67D40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>я, який здійснює господарську діяльність з переробки донорської крові та її компонентів, виготовлення з них препаратів на підставі ліцензії МОЗ України серії АВ №333442 від 11.05.2007 р.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Встановлено, що 17.10.2008 р. між позивачкою ОСОБА_1 (замовник) та відповідачем 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 (виконавець) було укладено письмовий договір №081102, предметом якого було надання послуги (організація виконання комплексу робіт, зазначених у преамбулі договору). Договором передбачалося, що виконавець </w:t>
      </w:r>
      <w:proofErr w:type="spellStart"/>
      <w:r>
        <w:rPr>
          <w:color w:val="000000"/>
          <w:sz w:val="27"/>
          <w:szCs w:val="27"/>
        </w:rPr>
        <w:t>зобов</w:t>
      </w:r>
      <w:proofErr w:type="spellEnd"/>
      <w:r w:rsidRPr="00D67D40">
        <w:rPr>
          <w:color w:val="000000"/>
          <w:sz w:val="27"/>
          <w:szCs w:val="27"/>
          <w:lang w:val="ru-RU"/>
        </w:rPr>
        <w:t>’</w:t>
      </w:r>
      <w:proofErr w:type="spellStart"/>
      <w:r>
        <w:rPr>
          <w:color w:val="000000"/>
          <w:sz w:val="27"/>
          <w:szCs w:val="27"/>
        </w:rPr>
        <w:t>язаний</w:t>
      </w:r>
      <w:proofErr w:type="spellEnd"/>
      <w:r>
        <w:rPr>
          <w:color w:val="000000"/>
          <w:sz w:val="27"/>
          <w:szCs w:val="27"/>
        </w:rPr>
        <w:t xml:space="preserve"> забезпечити надання послуги згідно з рекомендаціями відповідної процедури, яка була узгоджена із замовником та викладена у додатку №3 до договору (розділ 2 договору). Згідно із цим додатком процедура виконання послуги поділена на два окремих етапи, кожний з яких має свого виконавця, зокрема: збір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здійснюється виключно персоналом пологового будинку, а сепарація та </w:t>
      </w:r>
      <w:proofErr w:type="spellStart"/>
      <w:r>
        <w:rPr>
          <w:color w:val="000000"/>
          <w:sz w:val="27"/>
          <w:szCs w:val="27"/>
        </w:rPr>
        <w:t>кріоконсервування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гемопоетичних</w:t>
      </w:r>
      <w:proofErr w:type="spellEnd"/>
      <w:r>
        <w:rPr>
          <w:color w:val="000000"/>
          <w:sz w:val="27"/>
          <w:szCs w:val="27"/>
        </w:rPr>
        <w:t xml:space="preserve"> клітин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здійснюється у медичному закладі виконавця.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виконання та обсяг </w:t>
      </w:r>
      <w:proofErr w:type="spellStart"/>
      <w:r>
        <w:rPr>
          <w:color w:val="000000"/>
          <w:sz w:val="27"/>
          <w:szCs w:val="27"/>
        </w:rPr>
        <w:t>зобовязання</w:t>
      </w:r>
      <w:proofErr w:type="spellEnd"/>
      <w:r>
        <w:rPr>
          <w:color w:val="000000"/>
          <w:sz w:val="27"/>
          <w:szCs w:val="27"/>
        </w:rPr>
        <w:t xml:space="preserve"> виконавця щодо надання послуги полягали у наступному: пакет з </w:t>
      </w:r>
      <w:proofErr w:type="spellStart"/>
      <w:r>
        <w:rPr>
          <w:color w:val="000000"/>
          <w:sz w:val="27"/>
          <w:szCs w:val="27"/>
        </w:rPr>
        <w:t>пуповинною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кровю</w:t>
      </w:r>
      <w:proofErr w:type="spellEnd"/>
      <w:r>
        <w:rPr>
          <w:color w:val="000000"/>
          <w:sz w:val="27"/>
          <w:szCs w:val="27"/>
        </w:rPr>
        <w:t xml:space="preserve">, що прибув до лабораторії, зважити з урахуванням вмісту антикоагулянту; з метою отримання клітинної фракції провести центрифугування цільної крові у рефрижераторній центрифузі, після чого вилучити плазму; відібрати проби і провести їх аналіз на бактеріальне та вірусне забруднення; провести дослідження клітинної фракції на загальну кількість </w:t>
      </w:r>
      <w:proofErr w:type="spellStart"/>
      <w:r>
        <w:rPr>
          <w:color w:val="000000"/>
          <w:sz w:val="27"/>
          <w:szCs w:val="27"/>
        </w:rPr>
        <w:t>ядровмісних</w:t>
      </w:r>
      <w:proofErr w:type="spellEnd"/>
      <w:r>
        <w:rPr>
          <w:color w:val="000000"/>
          <w:sz w:val="27"/>
          <w:szCs w:val="27"/>
        </w:rPr>
        <w:t xml:space="preserve"> клітин та визначити індекс їх життєздатності; в умовах стерильного боксу до клітинної фракції, при постійному перемішуванні, додати до кінцевої концентрації </w:t>
      </w:r>
      <w:proofErr w:type="spellStart"/>
      <w:r>
        <w:rPr>
          <w:color w:val="000000"/>
          <w:sz w:val="27"/>
          <w:szCs w:val="27"/>
        </w:rPr>
        <w:t>кріоконсевуючий</w:t>
      </w:r>
      <w:proofErr w:type="spellEnd"/>
      <w:r>
        <w:rPr>
          <w:color w:val="000000"/>
          <w:sz w:val="27"/>
          <w:szCs w:val="27"/>
        </w:rPr>
        <w:t xml:space="preserve"> розчин; отриману завись розлити у контейнери та пробірки-сателіти, що придатні до тривалого зберігання в умовах </w:t>
      </w:r>
      <w:proofErr w:type="spellStart"/>
      <w:r>
        <w:rPr>
          <w:color w:val="000000"/>
          <w:sz w:val="27"/>
          <w:szCs w:val="27"/>
        </w:rPr>
        <w:t>кріосховища</w:t>
      </w:r>
      <w:proofErr w:type="spellEnd"/>
      <w:r>
        <w:rPr>
          <w:color w:val="000000"/>
          <w:sz w:val="27"/>
          <w:szCs w:val="27"/>
        </w:rPr>
        <w:t xml:space="preserve">, промаркірувати та герметично закрити; контейнери з клітинною зависсю і пробірки поетапно заморозити у програмованому </w:t>
      </w:r>
      <w:proofErr w:type="spellStart"/>
      <w:r>
        <w:rPr>
          <w:color w:val="000000"/>
          <w:sz w:val="27"/>
          <w:szCs w:val="27"/>
        </w:rPr>
        <w:t>кріозаморожувачі</w:t>
      </w:r>
      <w:proofErr w:type="spellEnd"/>
      <w:r>
        <w:rPr>
          <w:color w:val="000000"/>
          <w:sz w:val="27"/>
          <w:szCs w:val="27"/>
        </w:rPr>
        <w:t xml:space="preserve"> до температури -80єС, після чого перенести у </w:t>
      </w:r>
      <w:proofErr w:type="spellStart"/>
      <w:r>
        <w:rPr>
          <w:color w:val="000000"/>
          <w:sz w:val="27"/>
          <w:szCs w:val="27"/>
        </w:rPr>
        <w:t>кріосховище</w:t>
      </w:r>
      <w:proofErr w:type="spellEnd"/>
      <w:r>
        <w:rPr>
          <w:color w:val="000000"/>
          <w:sz w:val="27"/>
          <w:szCs w:val="27"/>
        </w:rPr>
        <w:t xml:space="preserve"> та розмістити у рідкому азоті для подальшого зберігання. Місце знаходження депозиту реєструється у журналі </w:t>
      </w:r>
      <w:proofErr w:type="spellStart"/>
      <w:r>
        <w:rPr>
          <w:color w:val="000000"/>
          <w:sz w:val="27"/>
          <w:szCs w:val="27"/>
        </w:rPr>
        <w:t>кріосховища</w:t>
      </w:r>
      <w:proofErr w:type="spellEnd"/>
      <w:r>
        <w:rPr>
          <w:color w:val="000000"/>
          <w:sz w:val="27"/>
          <w:szCs w:val="27"/>
        </w:rPr>
        <w:t xml:space="preserve">; на письмову вимогу замовника депозит вилучають із сховища; у разі необхідності, підтвердженої замовником, депозит підготовляють до трансфузії, для цього контейнер і пробірки-сателіти розморожують у водяній бані +40єС, переносять у стерильний бокс, де клітинну завись переливають у одноразову </w:t>
      </w:r>
      <w:proofErr w:type="spellStart"/>
      <w:r>
        <w:rPr>
          <w:color w:val="000000"/>
          <w:sz w:val="27"/>
          <w:szCs w:val="27"/>
        </w:rPr>
        <w:t>пластикатну</w:t>
      </w:r>
      <w:proofErr w:type="spellEnd"/>
      <w:r>
        <w:rPr>
          <w:color w:val="000000"/>
          <w:sz w:val="27"/>
          <w:szCs w:val="27"/>
        </w:rPr>
        <w:t xml:space="preserve"> систему для переливання крові; за допомогою сольового розчину та наступного центрифугування вилучають </w:t>
      </w:r>
      <w:proofErr w:type="spellStart"/>
      <w:r>
        <w:rPr>
          <w:color w:val="000000"/>
          <w:sz w:val="27"/>
          <w:szCs w:val="27"/>
        </w:rPr>
        <w:t>осмотично</w:t>
      </w:r>
      <w:proofErr w:type="spellEnd"/>
      <w:r>
        <w:rPr>
          <w:color w:val="000000"/>
          <w:sz w:val="27"/>
          <w:szCs w:val="27"/>
        </w:rPr>
        <w:t xml:space="preserve"> нестійкі клітини, вилучають </w:t>
      </w:r>
      <w:proofErr w:type="spellStart"/>
      <w:r>
        <w:rPr>
          <w:color w:val="000000"/>
          <w:sz w:val="27"/>
          <w:szCs w:val="27"/>
        </w:rPr>
        <w:t>надстій</w:t>
      </w:r>
      <w:proofErr w:type="spellEnd"/>
      <w:r>
        <w:rPr>
          <w:color w:val="000000"/>
          <w:sz w:val="27"/>
          <w:szCs w:val="27"/>
        </w:rPr>
        <w:t xml:space="preserve">, а клітини, що залишилися, </w:t>
      </w:r>
      <w:proofErr w:type="spellStart"/>
      <w:r>
        <w:rPr>
          <w:color w:val="000000"/>
          <w:sz w:val="27"/>
          <w:szCs w:val="27"/>
        </w:rPr>
        <w:t>ресуспендують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плазмозамінюючому</w:t>
      </w:r>
      <w:proofErr w:type="spellEnd"/>
      <w:r>
        <w:rPr>
          <w:color w:val="000000"/>
          <w:sz w:val="27"/>
          <w:szCs w:val="27"/>
        </w:rPr>
        <w:t xml:space="preserve"> розчині; з пробок-сателітів відбирають проби для підрахунку кількості </w:t>
      </w:r>
      <w:proofErr w:type="spellStart"/>
      <w:r>
        <w:rPr>
          <w:color w:val="000000"/>
          <w:sz w:val="27"/>
          <w:szCs w:val="27"/>
        </w:rPr>
        <w:t>ядровмісних</w:t>
      </w:r>
      <w:proofErr w:type="spellEnd"/>
      <w:r>
        <w:rPr>
          <w:color w:val="000000"/>
          <w:sz w:val="27"/>
          <w:szCs w:val="27"/>
        </w:rPr>
        <w:t xml:space="preserve"> клітин та визначення їх життєздатності.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умовами договору №081102 від 17.10.2008 р. замовник самостійно, на власний розсуд обирає медичний заклад, що прийматиме пологи, та своєчасно повідомляє уповноваженого представника виконавця про місце, час та П.І.Б. лікаря-акушера. Збір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здійснюється у пологовому будинку виключно після перетину пуповини шляхом пункції вени материнського кінця </w:t>
      </w:r>
      <w:proofErr w:type="spellStart"/>
      <w:r>
        <w:rPr>
          <w:color w:val="000000"/>
          <w:sz w:val="27"/>
          <w:szCs w:val="27"/>
        </w:rPr>
        <w:t>пупочного</w:t>
      </w:r>
      <w:proofErr w:type="spellEnd"/>
      <w:r>
        <w:rPr>
          <w:color w:val="000000"/>
          <w:sz w:val="27"/>
          <w:szCs w:val="27"/>
        </w:rPr>
        <w:t xml:space="preserve"> канатику.  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Вивченням укладеного договору, додатків до нього, якими є: медична анкета майбутньої матері (додаток №1), інформована заява-згода майбутньої матері на проведення в установленому порядку збору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/плацентарної крові під час пологів, її передачу, а також зразку її венозної крові до виконавця (додаток №2), процедура виконання послуги (додаток №3), встановлено, що виконавець безпосередньо не здійснює збір крові, а договірні правовідносини між сторонами виникають лише з моменту отримання зразку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замовника центром.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Письмові докази свідчать про те, що 20.11.2008 р. о 15-45 год. у пологовому будинку №7 по вул. </w:t>
      </w:r>
      <w:proofErr w:type="spellStart"/>
      <w:r>
        <w:rPr>
          <w:color w:val="000000"/>
          <w:sz w:val="27"/>
          <w:szCs w:val="27"/>
        </w:rPr>
        <w:t>Предславинській</w:t>
      </w:r>
      <w:proofErr w:type="spellEnd"/>
      <w:r>
        <w:rPr>
          <w:color w:val="000000"/>
          <w:sz w:val="27"/>
          <w:szCs w:val="27"/>
        </w:rPr>
        <w:t xml:space="preserve">, 9 в м. Києві відбулися пологи ОСОБА_1, 21.11.2008 р. о 9-00 год. персонал виконавця розпочав роботу із зразком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для чого на виконання додатку №3 до договору №081102 від 17.10.2008 р., у відповідності до вимог чинного законодавства щодо заготівлі та </w:t>
      </w:r>
      <w:proofErr w:type="spellStart"/>
      <w:r>
        <w:rPr>
          <w:color w:val="000000"/>
          <w:sz w:val="27"/>
          <w:szCs w:val="27"/>
        </w:rPr>
        <w:t>кріоконсервування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гемопоєтичних</w:t>
      </w:r>
      <w:proofErr w:type="spellEnd"/>
      <w:r>
        <w:rPr>
          <w:color w:val="000000"/>
          <w:sz w:val="27"/>
          <w:szCs w:val="27"/>
        </w:rPr>
        <w:t xml:space="preserve"> клітин кордової крові для клінічного застосування, проведено: аналіз даних супровідного талону до зібраної крові №720; дезінфекція пакета з </w:t>
      </w:r>
      <w:proofErr w:type="spellStart"/>
      <w:r>
        <w:rPr>
          <w:color w:val="000000"/>
          <w:sz w:val="27"/>
          <w:szCs w:val="27"/>
        </w:rPr>
        <w:t>кровю</w:t>
      </w:r>
      <w:proofErr w:type="spellEnd"/>
      <w:r>
        <w:rPr>
          <w:color w:val="000000"/>
          <w:sz w:val="27"/>
          <w:szCs w:val="27"/>
        </w:rPr>
        <w:t xml:space="preserve">; маркування; реєстрація; зважування; центрифугування цільної крові; обробка кордової крові; клінічний аналіз крові; дослідження кордової крові на </w:t>
      </w:r>
      <w:proofErr w:type="spellStart"/>
      <w:r>
        <w:rPr>
          <w:color w:val="000000"/>
          <w:sz w:val="27"/>
          <w:szCs w:val="27"/>
        </w:rPr>
        <w:t>ресуз-приналежність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ресуз-антитіл</w:t>
      </w:r>
      <w:proofErr w:type="spellEnd"/>
      <w:r>
        <w:rPr>
          <w:color w:val="000000"/>
          <w:sz w:val="27"/>
          <w:szCs w:val="27"/>
        </w:rPr>
        <w:t xml:space="preserve">, результат якого отримано 24.11.2008 р.; дослідження кордової крові на наявність антитіл до ВІЛ, </w:t>
      </w:r>
      <w:proofErr w:type="spellStart"/>
      <w:r>
        <w:rPr>
          <w:color w:val="000000"/>
          <w:sz w:val="27"/>
          <w:szCs w:val="27"/>
        </w:rPr>
        <w:t>HbsAg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AtHCV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Treep</w:t>
      </w:r>
      <w:proofErr w:type="spellEnd"/>
      <w:r>
        <w:rPr>
          <w:color w:val="000000"/>
          <w:sz w:val="27"/>
          <w:szCs w:val="27"/>
        </w:rPr>
        <w:t xml:space="preserve">, результат якого отримано того ж числа - «негативний»; дослідження на наявність інфекції </w:t>
      </w:r>
      <w:proofErr w:type="spellStart"/>
      <w:r>
        <w:rPr>
          <w:color w:val="000000"/>
          <w:sz w:val="27"/>
          <w:szCs w:val="27"/>
        </w:rPr>
        <w:t>цитомегаловірус</w:t>
      </w:r>
      <w:proofErr w:type="spellEnd"/>
      <w:r>
        <w:rPr>
          <w:color w:val="000000"/>
          <w:sz w:val="27"/>
          <w:szCs w:val="27"/>
        </w:rPr>
        <w:t xml:space="preserve">, результат якого отримано 25.11.2008 р.; зразки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та венозної крові направлені на лабораторне тестування до бактеріологічної лабораторії Центральної санепідемстанції МОЗ України. Витяг з протоколу обробки та </w:t>
      </w:r>
      <w:proofErr w:type="spellStart"/>
      <w:r>
        <w:rPr>
          <w:color w:val="000000"/>
          <w:sz w:val="27"/>
          <w:szCs w:val="27"/>
        </w:rPr>
        <w:t>кріоконсервування</w:t>
      </w:r>
      <w:proofErr w:type="spellEnd"/>
      <w:r>
        <w:rPr>
          <w:color w:val="000000"/>
          <w:sz w:val="27"/>
          <w:szCs w:val="27"/>
        </w:rPr>
        <w:t xml:space="preserve"> зразка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журнал реєстрації заморожених компонентів крові, журнал реєстрації направлень зразків крові на лабораторні дослідження свідчить про те, що 21.11.2008 р. робота із зразком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була виконана в повному обсязі. 15.12.2008 р. було отримано результат бактеріологічного дослідження та </w:t>
      </w:r>
      <w:proofErr w:type="spellStart"/>
      <w:r>
        <w:rPr>
          <w:color w:val="000000"/>
          <w:sz w:val="27"/>
          <w:szCs w:val="27"/>
        </w:rPr>
        <w:t>антибіотикорезистентності</w:t>
      </w:r>
      <w:proofErr w:type="spellEnd"/>
      <w:r>
        <w:rPr>
          <w:color w:val="000000"/>
          <w:sz w:val="27"/>
          <w:szCs w:val="27"/>
        </w:rPr>
        <w:t xml:space="preserve"> зразка кордової крові, за яким кров була нестерильною й для перевірки достовірності було виконано повторний відбір матеріалу (</w:t>
      </w:r>
      <w:proofErr w:type="spellStart"/>
      <w:r>
        <w:rPr>
          <w:color w:val="000000"/>
          <w:sz w:val="27"/>
          <w:szCs w:val="27"/>
        </w:rPr>
        <w:t>еритроцитної</w:t>
      </w:r>
      <w:proofErr w:type="spellEnd"/>
      <w:r>
        <w:rPr>
          <w:color w:val="000000"/>
          <w:sz w:val="27"/>
          <w:szCs w:val="27"/>
        </w:rPr>
        <w:t xml:space="preserve"> маси за температури зберігання +5єС), який було направлено 22.12.2008 р. на дослідження до бактеріологічної лабораторії Центральної санепідемстанції МОЗ України. Результат повторного бактеріологічного дослідження та </w:t>
      </w:r>
      <w:proofErr w:type="spellStart"/>
      <w:r>
        <w:rPr>
          <w:color w:val="000000"/>
          <w:sz w:val="27"/>
          <w:szCs w:val="27"/>
        </w:rPr>
        <w:t>антибіотикорезистентності</w:t>
      </w:r>
      <w:proofErr w:type="spellEnd"/>
      <w:r>
        <w:rPr>
          <w:color w:val="000000"/>
          <w:sz w:val="27"/>
          <w:szCs w:val="27"/>
        </w:rPr>
        <w:t xml:space="preserve">, отриманий 12.01.2009 р., підтвердив результат про </w:t>
      </w:r>
      <w:proofErr w:type="spellStart"/>
      <w:r>
        <w:rPr>
          <w:color w:val="000000"/>
          <w:sz w:val="27"/>
          <w:szCs w:val="27"/>
        </w:rPr>
        <w:t>нестерильність</w:t>
      </w:r>
      <w:proofErr w:type="spellEnd"/>
      <w:r>
        <w:rPr>
          <w:color w:val="000000"/>
          <w:sz w:val="27"/>
          <w:szCs w:val="27"/>
        </w:rPr>
        <w:t xml:space="preserve"> зразка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крові. Результат додаткового дослідження </w:t>
      </w:r>
      <w:proofErr w:type="spellStart"/>
      <w:r>
        <w:rPr>
          <w:color w:val="000000"/>
          <w:sz w:val="27"/>
          <w:szCs w:val="27"/>
        </w:rPr>
        <w:t>кріоконсервованої</w:t>
      </w:r>
      <w:proofErr w:type="spellEnd"/>
      <w:r>
        <w:rPr>
          <w:color w:val="000000"/>
          <w:sz w:val="27"/>
          <w:szCs w:val="27"/>
        </w:rPr>
        <w:t xml:space="preserve"> лейкоцитарної фракції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за температури зберігання -196</w:t>
      </w:r>
      <w:r w:rsidRPr="00D67D40">
        <w:rPr>
          <w:color w:val="000000"/>
          <w:sz w:val="27"/>
          <w:szCs w:val="27"/>
          <w:lang w:val="ru-RU"/>
        </w:rPr>
        <w:t xml:space="preserve"> </w:t>
      </w:r>
      <w:r w:rsidRPr="00D67D40">
        <w:rPr>
          <w:color w:val="000000"/>
          <w:sz w:val="27"/>
          <w:szCs w:val="27"/>
          <w:vertAlign w:val="superscript"/>
          <w:lang w:val="ru-RU"/>
        </w:rPr>
        <w:t>0</w:t>
      </w:r>
      <w:r>
        <w:rPr>
          <w:color w:val="000000"/>
          <w:sz w:val="27"/>
          <w:szCs w:val="27"/>
        </w:rPr>
        <w:t xml:space="preserve">С, направлений 16.01.2009 р. до бактеріологічної лабораторії Центральної санепідемстанції МОЗ України, підтвердив </w:t>
      </w:r>
      <w:proofErr w:type="spellStart"/>
      <w:r>
        <w:rPr>
          <w:color w:val="000000"/>
          <w:sz w:val="27"/>
          <w:szCs w:val="27"/>
        </w:rPr>
        <w:t>нестерильність</w:t>
      </w:r>
      <w:proofErr w:type="spellEnd"/>
      <w:r>
        <w:rPr>
          <w:color w:val="000000"/>
          <w:sz w:val="27"/>
          <w:szCs w:val="27"/>
        </w:rPr>
        <w:t xml:space="preserve"> зразку крові, а бактеріологічний контроль кордової крові, проведений тричі при різних температурних режимах зберігання крові та її компонентів, виявив наявність </w:t>
      </w:r>
      <w:proofErr w:type="spellStart"/>
      <w:r>
        <w:rPr>
          <w:color w:val="000000"/>
          <w:sz w:val="27"/>
          <w:szCs w:val="27"/>
        </w:rPr>
        <w:t>грампозитивних</w:t>
      </w:r>
      <w:proofErr w:type="spellEnd"/>
      <w:r>
        <w:rPr>
          <w:color w:val="000000"/>
          <w:sz w:val="27"/>
          <w:szCs w:val="27"/>
        </w:rPr>
        <w:t xml:space="preserve"> диплококів, внаслідок чого матеріал, який було доставлено до медичного центру виконавця, був непридатний для подальшої роботи з ним й для використання за призначенням.  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Суд, враховуючи викладене, умови укладеної угоди, дійшов висновку, що замовник виконав свої </w:t>
      </w:r>
      <w:proofErr w:type="spellStart"/>
      <w:r>
        <w:rPr>
          <w:color w:val="000000"/>
          <w:sz w:val="27"/>
          <w:szCs w:val="27"/>
        </w:rPr>
        <w:t>зобов</w:t>
      </w:r>
      <w:proofErr w:type="spellEnd"/>
      <w:r w:rsidR="004700DD" w:rsidRPr="004700DD">
        <w:rPr>
          <w:color w:val="000000"/>
          <w:sz w:val="27"/>
          <w:szCs w:val="27"/>
          <w:lang w:val="ru-RU"/>
        </w:rPr>
        <w:t>’</w:t>
      </w:r>
      <w:proofErr w:type="spellStart"/>
      <w:r>
        <w:rPr>
          <w:color w:val="000000"/>
          <w:sz w:val="27"/>
          <w:szCs w:val="27"/>
        </w:rPr>
        <w:t>язання</w:t>
      </w:r>
      <w:proofErr w:type="spellEnd"/>
      <w:r>
        <w:rPr>
          <w:color w:val="000000"/>
          <w:sz w:val="27"/>
          <w:szCs w:val="27"/>
        </w:rPr>
        <w:t xml:space="preserve"> за договором в повному обсязі та належним чином, висновки позивачки в позовній заяві, її представників в судовому засіданні про надання відповідачем неякісних послуг, порушення стандартів забору чи обробки кордової крові не доведено жодним доказом, спростовуються наявними в матеріалах справи доказами, згідно яких збір крові було здійснено за умов ускладненого перебігу пологів, а саме: передчасний вилив навколоплідних вод, про що свідчить супровідний талон до зібраної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№720; під час обробки зразка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виконавцем зафіксовано неналежне оформлення та пакування пакету з </w:t>
      </w:r>
      <w:proofErr w:type="spellStart"/>
      <w:r>
        <w:rPr>
          <w:color w:val="000000"/>
          <w:sz w:val="27"/>
          <w:szCs w:val="27"/>
        </w:rPr>
        <w:t>пуповинною</w:t>
      </w:r>
      <w:proofErr w:type="spellEnd"/>
      <w:r>
        <w:rPr>
          <w:color w:val="000000"/>
          <w:sz w:val="27"/>
          <w:szCs w:val="27"/>
        </w:rPr>
        <w:t xml:space="preserve"> кров</w:t>
      </w:r>
      <w:r w:rsidR="004700DD" w:rsidRPr="004700DD">
        <w:rPr>
          <w:color w:val="000000"/>
          <w:sz w:val="27"/>
          <w:szCs w:val="27"/>
          <w:lang w:val="ru-RU"/>
        </w:rPr>
        <w:t>’</w:t>
      </w:r>
      <w:r>
        <w:rPr>
          <w:color w:val="000000"/>
          <w:sz w:val="27"/>
          <w:szCs w:val="27"/>
        </w:rPr>
        <w:t>ю персоналом пологового будинку, зокрема: встановлено, що пакет не підписано, вузол слабкий.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Посилання позивачки в позовній заяві, її представників в судовому засіданні на порушення відповідачем ліцензійних умов провадження господарською діяльністю з медичної практики, що, на їх думку, призвело до надання ОСОБА_1 неякісних послуг, суд не приймає до уваги.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відповідно до </w:t>
      </w:r>
      <w:hyperlink r:id="rId5" w:anchor="5" w:tgtFrame="_blank" w:tooltip="Про ліцензування певних видів господарської діяльності; нормативно-правовий акт № 1775-III від 01.06.2000" w:history="1">
        <w:r>
          <w:rPr>
            <w:rStyle w:val="a4"/>
            <w:sz w:val="27"/>
            <w:szCs w:val="27"/>
          </w:rPr>
          <w:t xml:space="preserve">ст.1 Закону України </w:t>
        </w:r>
        <w:proofErr w:type="spellStart"/>
        <w:r>
          <w:rPr>
            <w:rStyle w:val="a4"/>
            <w:sz w:val="27"/>
            <w:szCs w:val="27"/>
          </w:rPr>
          <w:t>“Про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ліцензування”</w:t>
        </w:r>
        <w:proofErr w:type="spellEnd"/>
      </w:hyperlink>
      <w:r>
        <w:rPr>
          <w:color w:val="000000"/>
          <w:sz w:val="27"/>
          <w:szCs w:val="27"/>
        </w:rPr>
        <w:t> ліцензійні умови установлений з урахуванням вимог законів вичерпний перелік організаційних, кваліфікаційних та інших спеціальних вимог, обов</w:t>
      </w:r>
      <w:r w:rsidR="004700DD" w:rsidRPr="004700DD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>язкових для виконання при провадженні видів господарської діяльності, що підлягають ліцензуванню. З чого вбачається, що державна акредитація дозволяє офіційно визначити статус закладу охорони здоров</w:t>
      </w:r>
      <w:r w:rsidR="004700DD" w:rsidRPr="004700DD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>я, наявність певних умов діяльності, тому можна дійти висновку, що наявність чи відсутність акредитації жодним чином не впливає на якість послуг і порядок їх надання.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цьому суд вбачає, що відповідно до п.8 договору №081102 від 17.10.2008 р. цей договір набирає чинності з дати його підписання та діє протягом ста років за умови своєчасних розрахунків за </w:t>
      </w:r>
      <w:proofErr w:type="spellStart"/>
      <w:r>
        <w:rPr>
          <w:color w:val="000000"/>
          <w:sz w:val="27"/>
          <w:szCs w:val="27"/>
        </w:rPr>
        <w:t>кріозберігання</w:t>
      </w:r>
      <w:proofErr w:type="spellEnd"/>
      <w:r>
        <w:rPr>
          <w:color w:val="000000"/>
          <w:sz w:val="27"/>
          <w:szCs w:val="27"/>
        </w:rPr>
        <w:t xml:space="preserve"> згідно п.5.6 та п.5.7 договору.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Встановлені судом обставини свідчать, що договір з організації виконання комплексу робіт по підготовці до заморожування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</w:t>
      </w:r>
      <w:proofErr w:type="spellStart"/>
      <w:r>
        <w:rPr>
          <w:color w:val="000000"/>
          <w:sz w:val="27"/>
          <w:szCs w:val="27"/>
        </w:rPr>
        <w:t>кріозберіганню</w:t>
      </w:r>
      <w:proofErr w:type="spellEnd"/>
      <w:r>
        <w:rPr>
          <w:color w:val="000000"/>
          <w:sz w:val="27"/>
          <w:szCs w:val="27"/>
        </w:rPr>
        <w:t xml:space="preserve"> та вилученню з </w:t>
      </w:r>
      <w:proofErr w:type="spellStart"/>
      <w:r>
        <w:rPr>
          <w:color w:val="000000"/>
          <w:sz w:val="27"/>
          <w:szCs w:val="27"/>
        </w:rPr>
        <w:t>кріосховища</w:t>
      </w:r>
      <w:proofErr w:type="spellEnd"/>
      <w:r>
        <w:rPr>
          <w:color w:val="000000"/>
          <w:sz w:val="27"/>
          <w:szCs w:val="27"/>
        </w:rPr>
        <w:t xml:space="preserve"> на вимогу замовника укладений не був, при цьому відповідач (виконавець) взяті на себе </w:t>
      </w:r>
      <w:proofErr w:type="spellStart"/>
      <w:r>
        <w:rPr>
          <w:color w:val="000000"/>
          <w:sz w:val="27"/>
          <w:szCs w:val="27"/>
        </w:rPr>
        <w:t>зобовязання</w:t>
      </w:r>
      <w:proofErr w:type="spellEnd"/>
      <w:r>
        <w:rPr>
          <w:color w:val="000000"/>
          <w:sz w:val="27"/>
          <w:szCs w:val="27"/>
        </w:rPr>
        <w:t xml:space="preserve"> за угодою в частині організації виконання комплексу робіт по збиранню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її доставці в </w:t>
      </w:r>
      <w:proofErr w:type="spellStart"/>
      <w:r>
        <w:rPr>
          <w:color w:val="000000"/>
          <w:sz w:val="27"/>
          <w:szCs w:val="27"/>
        </w:rPr>
        <w:t>кріосховище</w:t>
      </w:r>
      <w:proofErr w:type="spellEnd"/>
      <w:r>
        <w:rPr>
          <w:color w:val="000000"/>
          <w:sz w:val="27"/>
          <w:szCs w:val="27"/>
        </w:rPr>
        <w:t>, аналізу та дослідженню у лабораторії виконав.  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із позовної заяви вбачається, що 15.01.2009 р. ОСОБА_1 було повідомлено що зібраний під час пологів матеріал не є </w:t>
      </w:r>
      <w:proofErr w:type="spellStart"/>
      <w:r>
        <w:rPr>
          <w:color w:val="000000"/>
          <w:sz w:val="27"/>
          <w:szCs w:val="27"/>
        </w:rPr>
        <w:t>пригодним</w:t>
      </w:r>
      <w:proofErr w:type="spellEnd"/>
      <w:r>
        <w:rPr>
          <w:color w:val="000000"/>
          <w:sz w:val="27"/>
          <w:szCs w:val="27"/>
        </w:rPr>
        <w:t xml:space="preserve"> для використання за призначенням.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Встановлено, що 20.01.2009 р. позивачка ОСОБА_1 направила відповідачу 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 письмову претензію з вимогою надати акти про зараження зразку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та докладну письмову відповідь з поясненнями щодо факту його зараження.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Листом 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 №566/3 від 18.02.2009 р. від</w:t>
      </w:r>
      <w:r w:rsidR="004700DD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відач повідомив позивачці про проведення за її вимогою розслідування, результати якого викладені головним лікарем центру </w:t>
      </w:r>
      <w:proofErr w:type="spellStart"/>
      <w:r>
        <w:rPr>
          <w:color w:val="000000"/>
          <w:sz w:val="27"/>
          <w:szCs w:val="27"/>
        </w:rPr>
        <w:t>Баханцової</w:t>
      </w:r>
      <w:proofErr w:type="spellEnd"/>
      <w:r>
        <w:rPr>
          <w:color w:val="000000"/>
          <w:sz w:val="27"/>
          <w:szCs w:val="27"/>
        </w:rPr>
        <w:t xml:space="preserve"> Н.М. наданій позивачці службовій записці від 17.02.2009 р., на вимогу позивачки відповідач приклав до відповіді результати бактеріологічного дослідження та </w:t>
      </w:r>
      <w:proofErr w:type="spellStart"/>
      <w:r>
        <w:rPr>
          <w:color w:val="000000"/>
          <w:sz w:val="27"/>
          <w:szCs w:val="27"/>
        </w:rPr>
        <w:t>антибіотикорезистентності</w:t>
      </w:r>
      <w:proofErr w:type="spellEnd"/>
      <w:r>
        <w:rPr>
          <w:color w:val="000000"/>
          <w:sz w:val="27"/>
          <w:szCs w:val="27"/>
        </w:rPr>
        <w:t xml:space="preserve"> її зразка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а також запросив до центру для повернення сплачених грошових коштів, обговорення ситуації, що сталася, й прийняття рішення, яке б задовольнило сторони.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п.5.1 ціна договору №081102 від 17.10.2008 р. складає 7913 грн., у тому числі знижку 5%, і включає вартість робіт по збиранню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крові, її доставці в </w:t>
      </w:r>
      <w:proofErr w:type="spellStart"/>
      <w:r>
        <w:rPr>
          <w:color w:val="000000"/>
          <w:sz w:val="27"/>
          <w:szCs w:val="27"/>
        </w:rPr>
        <w:t>кріосховище</w:t>
      </w:r>
      <w:proofErr w:type="spellEnd"/>
      <w:r>
        <w:rPr>
          <w:color w:val="000000"/>
          <w:sz w:val="27"/>
          <w:szCs w:val="27"/>
        </w:rPr>
        <w:t xml:space="preserve">, аналізу та дослідженню у лабораторії, підготовці до заморожування, заморожуванню та </w:t>
      </w:r>
      <w:proofErr w:type="spellStart"/>
      <w:r>
        <w:rPr>
          <w:color w:val="000000"/>
          <w:sz w:val="27"/>
          <w:szCs w:val="27"/>
        </w:rPr>
        <w:t>кріозберіганню</w:t>
      </w:r>
      <w:proofErr w:type="spellEnd"/>
      <w:r>
        <w:rPr>
          <w:color w:val="000000"/>
          <w:sz w:val="27"/>
          <w:szCs w:val="27"/>
        </w:rPr>
        <w:t xml:space="preserve"> депозиту (фракції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(з </w:t>
      </w:r>
      <w:proofErr w:type="spellStart"/>
      <w:r>
        <w:rPr>
          <w:color w:val="000000"/>
          <w:sz w:val="27"/>
          <w:szCs w:val="27"/>
        </w:rPr>
        <w:t>кріоконсервантом</w:t>
      </w:r>
      <w:proofErr w:type="spellEnd"/>
      <w:r>
        <w:rPr>
          <w:color w:val="000000"/>
          <w:sz w:val="27"/>
          <w:szCs w:val="27"/>
        </w:rPr>
        <w:t xml:space="preserve">), що містить виділені </w:t>
      </w:r>
      <w:proofErr w:type="spellStart"/>
      <w:r>
        <w:rPr>
          <w:color w:val="000000"/>
          <w:sz w:val="27"/>
          <w:szCs w:val="27"/>
        </w:rPr>
        <w:t>гемопоетичні</w:t>
      </w:r>
      <w:proofErr w:type="spellEnd"/>
      <w:r>
        <w:rPr>
          <w:color w:val="000000"/>
          <w:sz w:val="27"/>
          <w:szCs w:val="27"/>
        </w:rPr>
        <w:t xml:space="preserve"> клітини і моноцити та підлягає зберіганню) протягом трьох років з дати розміщення у </w:t>
      </w:r>
      <w:proofErr w:type="spellStart"/>
      <w:r>
        <w:rPr>
          <w:color w:val="000000"/>
          <w:sz w:val="27"/>
          <w:szCs w:val="27"/>
        </w:rPr>
        <w:t>кріосховищі</w:t>
      </w:r>
      <w:proofErr w:type="spellEnd"/>
      <w:r>
        <w:rPr>
          <w:color w:val="000000"/>
          <w:sz w:val="27"/>
          <w:szCs w:val="27"/>
        </w:rPr>
        <w:t xml:space="preserve"> та вилученню з </w:t>
      </w:r>
      <w:proofErr w:type="spellStart"/>
      <w:r>
        <w:rPr>
          <w:color w:val="000000"/>
          <w:sz w:val="27"/>
          <w:szCs w:val="27"/>
        </w:rPr>
        <w:t>кріосховища</w:t>
      </w:r>
      <w:proofErr w:type="spellEnd"/>
      <w:r>
        <w:rPr>
          <w:color w:val="000000"/>
          <w:sz w:val="27"/>
          <w:szCs w:val="27"/>
        </w:rPr>
        <w:t xml:space="preserve"> на вимогу замовника.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п.5.2 договору розрахунок за цим договором здійснюється шляхом перерахування грошових коштів на рахунок виконавця в такому порядку: протягом трьох робочих днів з дати підписання договору замовник сплачує грошову суму 2375 грн., остаточний розрахунок у сумі 5538 грн. здійснюється замовником упродовж одного місяця від дати розміщення депозиту на </w:t>
      </w:r>
      <w:proofErr w:type="spellStart"/>
      <w:r>
        <w:rPr>
          <w:color w:val="000000"/>
          <w:sz w:val="27"/>
          <w:szCs w:val="27"/>
        </w:rPr>
        <w:t>кріозберігання</w:t>
      </w:r>
      <w:proofErr w:type="spellEnd"/>
      <w:r>
        <w:rPr>
          <w:color w:val="000000"/>
          <w:sz w:val="27"/>
          <w:szCs w:val="27"/>
        </w:rPr>
        <w:t>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п.5.4 договору у разі відмови виконавця або замовника у </w:t>
      </w:r>
      <w:proofErr w:type="spellStart"/>
      <w:r>
        <w:rPr>
          <w:color w:val="000000"/>
          <w:sz w:val="27"/>
          <w:szCs w:val="27"/>
        </w:rPr>
        <w:t>кріозберіганні</w:t>
      </w:r>
      <w:proofErr w:type="spellEnd"/>
      <w:r>
        <w:rPr>
          <w:color w:val="000000"/>
          <w:sz w:val="27"/>
          <w:szCs w:val="27"/>
        </w:rPr>
        <w:t xml:space="preserve"> депозиту згідно п.4.5 та (або) п.4.7 договору авансовий грошовий внесок повертається замовнику з утриманням витрат виконавця у розмірі 800 грн.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Згідно п.4.5, п.4.7 договору сторони усвідомлюють та підтверджують, що дослідження крові проводяться згідно діючого законодавства України і є </w:t>
      </w:r>
      <w:proofErr w:type="spellStart"/>
      <w:r>
        <w:rPr>
          <w:color w:val="000000"/>
          <w:sz w:val="27"/>
          <w:szCs w:val="27"/>
        </w:rPr>
        <w:t>скринінговими</w:t>
      </w:r>
      <w:proofErr w:type="spellEnd"/>
      <w:r>
        <w:rPr>
          <w:color w:val="000000"/>
          <w:sz w:val="27"/>
          <w:szCs w:val="27"/>
        </w:rPr>
        <w:t xml:space="preserve">; їх результати не є достатньою підставою для постановки діагнозу; висновок щодо захворювання може бути зроблений тільки профільним лікарем-спеціалістом на підставі додаткових комплексних медичних досліджень, тому у випадку позитивного результату досліджень крові матері, виконавець направляє матір на повторні дослідження, всі витрати за які бере на себе замовник; у разі їх позитивного результату виконавець має право відмовити замовнику у зберіганні депозиту; у випадку, якщо хоча один з результатів досліджень крові матері і </w:t>
      </w:r>
      <w:proofErr w:type="spellStart"/>
      <w:r>
        <w:rPr>
          <w:color w:val="000000"/>
          <w:sz w:val="27"/>
          <w:szCs w:val="27"/>
        </w:rPr>
        <w:t>пуповинної</w:t>
      </w:r>
      <w:proofErr w:type="spellEnd"/>
      <w:r>
        <w:rPr>
          <w:color w:val="000000"/>
          <w:sz w:val="27"/>
          <w:szCs w:val="27"/>
        </w:rPr>
        <w:t xml:space="preserve"> крові на наявність </w:t>
      </w:r>
      <w:proofErr w:type="spellStart"/>
      <w:r>
        <w:rPr>
          <w:color w:val="000000"/>
          <w:sz w:val="27"/>
          <w:szCs w:val="27"/>
        </w:rPr>
        <w:t>патогенів</w:t>
      </w:r>
      <w:proofErr w:type="spellEnd"/>
      <w:r>
        <w:rPr>
          <w:color w:val="000000"/>
          <w:sz w:val="27"/>
          <w:szCs w:val="27"/>
        </w:rPr>
        <w:t xml:space="preserve"> є позитивним, замовник протягом семи днів від дати повідомлення письмово підтверджує свою згоду на </w:t>
      </w:r>
      <w:proofErr w:type="spellStart"/>
      <w:r>
        <w:rPr>
          <w:color w:val="000000"/>
          <w:sz w:val="27"/>
          <w:szCs w:val="27"/>
        </w:rPr>
        <w:t>кріозберігання</w:t>
      </w:r>
      <w:proofErr w:type="spellEnd"/>
      <w:r>
        <w:rPr>
          <w:color w:val="000000"/>
          <w:sz w:val="27"/>
          <w:szCs w:val="27"/>
        </w:rPr>
        <w:t xml:space="preserve"> депозиту або відмову від такого за умови компенсації витрат виконавця.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 наданих суду документів, пояснень учасників судового розгляду вбачається, що позивачка письмово не підтвердила свою згоду на </w:t>
      </w:r>
      <w:proofErr w:type="spellStart"/>
      <w:r>
        <w:rPr>
          <w:color w:val="000000"/>
          <w:sz w:val="27"/>
          <w:szCs w:val="27"/>
        </w:rPr>
        <w:t>кріозберігання</w:t>
      </w:r>
      <w:proofErr w:type="spellEnd"/>
      <w:r>
        <w:rPr>
          <w:color w:val="000000"/>
          <w:sz w:val="27"/>
          <w:szCs w:val="27"/>
        </w:rPr>
        <w:t xml:space="preserve"> депозиту, її дії свідчать про відмову від замовлення, вона із особистих підстав передплату за послуги у день відмови від замовлення послуг не отримала.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судовому засіданні не знайшло свого підтвердження факту заподіяння матеріальної та моральної шкоди позивачці ОСОБА_1 будь-якими діями відповідача 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“ГЕМАФОНД”, тому в задоволенні позовних вимог ОСОБА_1 про відшкодування 2002350 грн. матеріальної, 200000 грн. моральної шкоди слід відмовити.  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підставі </w:t>
      </w:r>
      <w:hyperlink r:id="rId6" w:anchor="605479" w:tgtFrame="_blank" w:tooltip="Про захист прав споживачів; нормативно-правовий акт № 1023-XII від 12.05.1991" w:history="1">
        <w:r>
          <w:rPr>
            <w:rStyle w:val="a4"/>
            <w:sz w:val="27"/>
            <w:szCs w:val="27"/>
          </w:rPr>
          <w:t xml:space="preserve">ст.22 Закону України </w:t>
        </w:r>
        <w:proofErr w:type="spellStart"/>
        <w:r>
          <w:rPr>
            <w:rStyle w:val="a4"/>
            <w:sz w:val="27"/>
            <w:szCs w:val="27"/>
          </w:rPr>
          <w:t>“Про</w:t>
        </w:r>
        <w:proofErr w:type="spellEnd"/>
        <w:r>
          <w:rPr>
            <w:rStyle w:val="a4"/>
            <w:sz w:val="27"/>
            <w:szCs w:val="27"/>
          </w:rPr>
          <w:t xml:space="preserve"> захист прав </w:t>
        </w:r>
        <w:proofErr w:type="spellStart"/>
        <w:r>
          <w:rPr>
            <w:rStyle w:val="a4"/>
            <w:sz w:val="27"/>
            <w:szCs w:val="27"/>
          </w:rPr>
          <w:t>споживачів”</w:t>
        </w:r>
        <w:proofErr w:type="spellEnd"/>
      </w:hyperlink>
      <w:r>
        <w:rPr>
          <w:color w:val="000000"/>
          <w:sz w:val="27"/>
          <w:szCs w:val="27"/>
        </w:rPr>
        <w:t>, </w:t>
      </w:r>
      <w:hyperlink r:id="rId7" w:anchor="106" w:tgtFrame="_blank" w:tooltip="Про донорство крові та її компонентів; нормативно-правовий акт № 239/95-ВР від 23.06.1995" w:history="1">
        <w:r>
          <w:rPr>
            <w:rStyle w:val="a4"/>
            <w:sz w:val="27"/>
            <w:szCs w:val="27"/>
          </w:rPr>
          <w:t xml:space="preserve">ст.20 Закону України </w:t>
        </w:r>
        <w:proofErr w:type="spellStart"/>
        <w:r>
          <w:rPr>
            <w:rStyle w:val="a4"/>
            <w:sz w:val="27"/>
            <w:szCs w:val="27"/>
          </w:rPr>
          <w:t>“Про</w:t>
        </w:r>
        <w:proofErr w:type="spellEnd"/>
        <w:r>
          <w:rPr>
            <w:rStyle w:val="a4"/>
            <w:sz w:val="27"/>
            <w:szCs w:val="27"/>
          </w:rPr>
          <w:t xml:space="preserve"> донорство крові та її </w:t>
        </w:r>
        <w:proofErr w:type="spellStart"/>
        <w:r>
          <w:rPr>
            <w:rStyle w:val="a4"/>
            <w:sz w:val="27"/>
            <w:szCs w:val="27"/>
          </w:rPr>
          <w:t>компонентів”</w:t>
        </w:r>
        <w:proofErr w:type="spellEnd"/>
      </w:hyperlink>
      <w:r>
        <w:rPr>
          <w:color w:val="000000"/>
          <w:sz w:val="27"/>
          <w:szCs w:val="27"/>
        </w:rPr>
        <w:t>, Порядку заготівлі і зберігання власної крові та (або) її компонентів, а також крові та (або) її компонентів, отриманих від інших донорів, за особистий рахунок, затвердженого </w:t>
      </w:r>
      <w:hyperlink r:id="rId8" w:tgtFrame="_blank" w:tooltip="Про затвердження Порядку заготівлі і зберігання власної крові та (або) її компонентів, а також крові отриманих від інших донорів, за особистий рахунок; нормативно-правовий акт № 340 від 14.04.1997" w:history="1">
        <w:r>
          <w:rPr>
            <w:rStyle w:val="a4"/>
            <w:sz w:val="27"/>
            <w:szCs w:val="27"/>
          </w:rPr>
          <w:t>постановою КМ України №340 від 14.04.1997 р</w:t>
        </w:r>
      </w:hyperlink>
      <w:r>
        <w:rPr>
          <w:color w:val="000000"/>
          <w:sz w:val="27"/>
          <w:szCs w:val="27"/>
        </w:rPr>
        <w:t xml:space="preserve">., ст.80 Основ законодавства України про охорону </w:t>
      </w:r>
      <w:proofErr w:type="spellStart"/>
      <w:r>
        <w:rPr>
          <w:color w:val="000000"/>
          <w:sz w:val="27"/>
          <w:szCs w:val="27"/>
        </w:rPr>
        <w:t>здоровя</w:t>
      </w:r>
      <w:proofErr w:type="spellEnd"/>
      <w:r>
        <w:rPr>
          <w:color w:val="000000"/>
          <w:sz w:val="27"/>
          <w:szCs w:val="27"/>
        </w:rPr>
        <w:t>, керуючись ст. ст.</w:t>
      </w:r>
      <w:hyperlink r:id="rId9" w:anchor="1759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3</w:t>
        </w:r>
      </w:hyperlink>
      <w:r>
        <w:rPr>
          <w:color w:val="000000"/>
          <w:sz w:val="27"/>
          <w:szCs w:val="27"/>
        </w:rPr>
        <w:t>,</w:t>
      </w:r>
      <w:hyperlink r:id="rId10" w:anchor="1760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4</w:t>
        </w:r>
      </w:hyperlink>
      <w:r>
        <w:rPr>
          <w:color w:val="000000"/>
          <w:sz w:val="27"/>
          <w:szCs w:val="27"/>
        </w:rPr>
        <w:t>,</w:t>
      </w:r>
      <w:hyperlink r:id="rId11" w:anchor="1766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10</w:t>
        </w:r>
      </w:hyperlink>
      <w:r>
        <w:rPr>
          <w:color w:val="000000"/>
          <w:sz w:val="27"/>
          <w:szCs w:val="27"/>
        </w:rPr>
        <w:t>,</w:t>
      </w:r>
      <w:hyperlink r:id="rId12" w:anchor="1767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11</w:t>
        </w:r>
      </w:hyperlink>
      <w:r>
        <w:rPr>
          <w:color w:val="000000"/>
          <w:sz w:val="27"/>
          <w:szCs w:val="27"/>
        </w:rPr>
        <w:t>,</w:t>
      </w:r>
      <w:hyperlink r:id="rId13" w:anchor="1822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60</w:t>
        </w:r>
      </w:hyperlink>
      <w:r>
        <w:rPr>
          <w:color w:val="000000"/>
          <w:sz w:val="27"/>
          <w:szCs w:val="27"/>
        </w:rPr>
        <w:t>,</w:t>
      </w:r>
      <w:hyperlink r:id="rId14" w:anchor="1984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209</w:t>
        </w:r>
      </w:hyperlink>
      <w:r>
        <w:rPr>
          <w:color w:val="000000"/>
          <w:sz w:val="27"/>
          <w:szCs w:val="27"/>
        </w:rPr>
        <w:t>,</w:t>
      </w:r>
      <w:hyperlink r:id="rId15" w:anchor="1987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sz w:val="27"/>
            <w:szCs w:val="27"/>
          </w:rPr>
          <w:t>212-215 ЦПК України</w:t>
        </w:r>
      </w:hyperlink>
      <w:r>
        <w:rPr>
          <w:color w:val="000000"/>
          <w:sz w:val="27"/>
          <w:szCs w:val="27"/>
        </w:rPr>
        <w:t>, суд  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 р і ш и в :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задоволенні позову ОСОБА_1 до ТОВ </w:t>
      </w:r>
      <w:proofErr w:type="spellStart"/>
      <w:r>
        <w:rPr>
          <w:color w:val="000000"/>
          <w:sz w:val="27"/>
          <w:szCs w:val="27"/>
        </w:rPr>
        <w:t>“Медичний</w:t>
      </w:r>
      <w:proofErr w:type="spellEnd"/>
      <w:r>
        <w:rPr>
          <w:color w:val="000000"/>
          <w:sz w:val="27"/>
          <w:szCs w:val="27"/>
        </w:rPr>
        <w:t xml:space="preserve"> центр “ГЕМАФОНД” про відшкодування матеріальної та моральної шкоди, спричиненої наданням неякісних послуг, відмовити.</w:t>
      </w:r>
    </w:p>
    <w:p w:rsidR="00D67D40" w:rsidRDefault="00D67D40" w:rsidP="00D67D4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Рішення може бути оскаржене до Апеляційного суду м. Києва через районний суд. Заяву про апеляційне оскарження рішення може бути подано протягом десяти днів з дня проголошення рішення. Апеляційна скарга на рішення подається протягом двадцяти днів після подання заяви про апеляційне оскарження.</w:t>
      </w:r>
    </w:p>
    <w:p w:rsidR="00B706B0" w:rsidRPr="00AD71B5" w:rsidRDefault="00B706B0" w:rsidP="00D67D40">
      <w:pPr>
        <w:jc w:val="both"/>
        <w:rPr>
          <w:lang w:val="ru-RU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B5D70" w:rsidRDefault="005B5D70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71B5" w:rsidRDefault="00AD71B5" w:rsidP="00D67D4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D71B5">
        <w:rPr>
          <w:rFonts w:ascii="Times New Roman" w:hAnsi="Times New Roman" w:cs="Times New Roman"/>
          <w:b/>
          <w:sz w:val="36"/>
          <w:szCs w:val="36"/>
        </w:rPr>
        <w:t xml:space="preserve">Проаналізуйте наступні норми чинного на сьогодні законодавства та зробіть висновок чи змінилося б рішення суду на підставі цих норм? </w:t>
      </w:r>
    </w:p>
    <w:p w:rsidR="00AD71B5" w:rsidRPr="003D6FBB" w:rsidRDefault="00AD71B5" w:rsidP="003D6F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FBB">
        <w:rPr>
          <w:rFonts w:ascii="Times New Roman" w:hAnsi="Times New Roman" w:cs="Times New Roman"/>
          <w:b/>
          <w:sz w:val="28"/>
          <w:szCs w:val="28"/>
        </w:rPr>
        <w:t xml:space="preserve">Ліцензійні умови провадження господарської діяльності банків </w:t>
      </w:r>
      <w:proofErr w:type="spellStart"/>
      <w:r w:rsidRPr="003D6FBB">
        <w:rPr>
          <w:rFonts w:ascii="Times New Roman" w:hAnsi="Times New Roman" w:cs="Times New Roman"/>
          <w:b/>
          <w:sz w:val="28"/>
          <w:szCs w:val="28"/>
        </w:rPr>
        <w:t>пуповинної</w:t>
      </w:r>
      <w:proofErr w:type="spellEnd"/>
      <w:r w:rsidRPr="003D6FBB">
        <w:rPr>
          <w:rFonts w:ascii="Times New Roman" w:hAnsi="Times New Roman" w:cs="Times New Roman"/>
          <w:b/>
          <w:sz w:val="28"/>
          <w:szCs w:val="28"/>
        </w:rPr>
        <w:t xml:space="preserve"> крові, інших тканин і клітин людини, згідно з переліком затвердженим МОЗ України, </w:t>
      </w:r>
      <w:proofErr w:type="spellStart"/>
      <w:r w:rsidRPr="003D6FBB">
        <w:rPr>
          <w:rFonts w:ascii="Times New Roman" w:hAnsi="Times New Roman" w:cs="Times New Roman"/>
          <w:b/>
          <w:sz w:val="28"/>
          <w:szCs w:val="28"/>
        </w:rPr>
        <w:t>затв</w:t>
      </w:r>
      <w:proofErr w:type="spellEnd"/>
      <w:r w:rsidRPr="003D6FBB">
        <w:rPr>
          <w:rFonts w:ascii="Times New Roman" w:hAnsi="Times New Roman" w:cs="Times New Roman"/>
          <w:b/>
          <w:sz w:val="28"/>
          <w:szCs w:val="28"/>
        </w:rPr>
        <w:t xml:space="preserve">. Постановою КМУ України від </w:t>
      </w:r>
      <w:r w:rsidRPr="003D6F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березня 2016 р. № 286</w:t>
      </w:r>
      <w:r w:rsidRPr="003D6FBB">
        <w:rPr>
          <w:rFonts w:ascii="Times New Roman" w:hAnsi="Times New Roman" w:cs="Times New Roman"/>
          <w:b/>
          <w:sz w:val="28"/>
          <w:szCs w:val="28"/>
        </w:rPr>
        <w:t xml:space="preserve"> 2016 року</w:t>
      </w:r>
    </w:p>
    <w:p w:rsidR="00AD71B5" w:rsidRPr="003D6FBB" w:rsidRDefault="00AD71B5" w:rsidP="00D6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FBB">
        <w:rPr>
          <w:rFonts w:ascii="Times New Roman" w:hAnsi="Times New Roman" w:cs="Times New Roman"/>
          <w:b/>
          <w:sz w:val="28"/>
          <w:szCs w:val="28"/>
        </w:rPr>
        <w:t xml:space="preserve">Ст.1 </w:t>
      </w:r>
    </w:p>
    <w:p w:rsidR="00AD71B5" w:rsidRPr="003D6FBB" w:rsidRDefault="00AD71B5" w:rsidP="00AD71B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3D6FBB">
        <w:rPr>
          <w:color w:val="000000"/>
          <w:sz w:val="28"/>
          <w:szCs w:val="28"/>
        </w:rPr>
        <w:t xml:space="preserve">діяльність банку </w:t>
      </w:r>
      <w:proofErr w:type="spellStart"/>
      <w:r w:rsidRPr="003D6FBB">
        <w:rPr>
          <w:color w:val="000000"/>
          <w:sz w:val="28"/>
          <w:szCs w:val="28"/>
        </w:rPr>
        <w:t>пуповинної</w:t>
      </w:r>
      <w:proofErr w:type="spellEnd"/>
      <w:r w:rsidRPr="003D6FBB">
        <w:rPr>
          <w:color w:val="000000"/>
          <w:sz w:val="28"/>
          <w:szCs w:val="28"/>
        </w:rPr>
        <w:t xml:space="preserve"> крові - господарська діяльність з переробки (</w:t>
      </w:r>
      <w:proofErr w:type="spellStart"/>
      <w:r w:rsidRPr="003D6FBB">
        <w:rPr>
          <w:color w:val="000000"/>
          <w:sz w:val="28"/>
          <w:szCs w:val="28"/>
        </w:rPr>
        <w:t>процесінгу</w:t>
      </w:r>
      <w:proofErr w:type="spellEnd"/>
      <w:r w:rsidRPr="003D6FBB">
        <w:rPr>
          <w:color w:val="000000"/>
          <w:sz w:val="28"/>
          <w:szCs w:val="28"/>
        </w:rPr>
        <w:t xml:space="preserve">), маркування (кодування), консервування, тестування (перевірки), зберігання, надання (реалізації) та/або клінічного застосування продуктів та/або препаратів </w:t>
      </w:r>
      <w:proofErr w:type="spellStart"/>
      <w:r w:rsidRPr="003D6FBB">
        <w:rPr>
          <w:color w:val="000000"/>
          <w:sz w:val="28"/>
          <w:szCs w:val="28"/>
        </w:rPr>
        <w:t>пуповинної</w:t>
      </w:r>
      <w:proofErr w:type="spellEnd"/>
      <w:r w:rsidRPr="003D6FBB">
        <w:rPr>
          <w:color w:val="000000"/>
          <w:sz w:val="28"/>
          <w:szCs w:val="28"/>
        </w:rPr>
        <w:t xml:space="preserve"> крові, інших тканин і клітин людини; (</w:t>
      </w:r>
      <w:r w:rsidRPr="005B5D70">
        <w:rPr>
          <w:b/>
          <w:color w:val="000000"/>
          <w:sz w:val="28"/>
          <w:szCs w:val="28"/>
        </w:rPr>
        <w:t>заготівлі – немає</w:t>
      </w:r>
      <w:r w:rsidR="005B5D70">
        <w:rPr>
          <w:b/>
          <w:color w:val="000000"/>
          <w:sz w:val="28"/>
          <w:szCs w:val="28"/>
        </w:rPr>
        <w:t xml:space="preserve"> в переліку видів діяльності</w:t>
      </w:r>
      <w:r w:rsidRPr="005B5D70">
        <w:rPr>
          <w:b/>
          <w:color w:val="000000"/>
          <w:sz w:val="28"/>
          <w:szCs w:val="28"/>
        </w:rPr>
        <w:t>!)</w:t>
      </w:r>
    </w:p>
    <w:p w:rsidR="003D6FBB" w:rsidRDefault="00AD71B5" w:rsidP="003D6F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</w:rPr>
      </w:pPr>
      <w:bookmarkStart w:id="0" w:name="n25"/>
      <w:bookmarkEnd w:id="0"/>
      <w:r w:rsidRPr="003D6FBB">
        <w:rPr>
          <w:color w:val="000000"/>
          <w:sz w:val="28"/>
          <w:szCs w:val="28"/>
        </w:rPr>
        <w:t xml:space="preserve">заготівля - процедура вилучення, за допомогою якої біологічний матеріал стає доступним для подальшого етапу технологічного процесу. </w:t>
      </w:r>
      <w:r w:rsidRPr="003D6FBB">
        <w:rPr>
          <w:b/>
          <w:color w:val="000000"/>
          <w:sz w:val="28"/>
          <w:szCs w:val="28"/>
        </w:rPr>
        <w:t>Відповідальність за забезпечення заготівлі біологічного матеріалу покладається на банк;</w:t>
      </w:r>
      <w:r w:rsidR="003D6FBB">
        <w:rPr>
          <w:b/>
          <w:color w:val="000000"/>
          <w:sz w:val="28"/>
          <w:szCs w:val="28"/>
        </w:rPr>
        <w:t xml:space="preserve"> </w:t>
      </w:r>
    </w:p>
    <w:p w:rsidR="00AD71B5" w:rsidRPr="003D6FBB" w:rsidRDefault="001869AD" w:rsidP="003D6F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3D6FBB">
        <w:rPr>
          <w:color w:val="000000"/>
          <w:sz w:val="28"/>
          <w:szCs w:val="28"/>
          <w:shd w:val="clear" w:color="auto" w:fill="FFFFFF"/>
        </w:rPr>
        <w:t>супровід донорства та заготівлі біологічного матеріалу - комплекс заходів, зокрема інформаційного характеру, що здійснюються банками з метою забезпечення збереження якісних та кількісних характеристик біологічного матеріалу на етапі його заготівлі та зберігання і можуть включати: розроблення відповідних інструкцій; забезпечення закладів охорони здоров’я, на базі яких здійснюється заготівля біологічного матеріалу, спеціальними полімерними контейнерами для заготівлі крові та/або контейнерами для заготівлі іншого біологічного матеріалу, які можуть гарантовано забезпечити його якісний та кількісний склад під час перевезення; надання транспортних термоконтейнерів, які здатні забезпечити необхідний температурний режим та біологічну безпеку протягом визначеного періоду часу;</w:t>
      </w:r>
    </w:p>
    <w:p w:rsidR="003D6FBB" w:rsidRPr="003D6FBB" w:rsidRDefault="003D6FBB" w:rsidP="00D67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D6FBB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забору та тимчасового зберігання </w:t>
      </w:r>
      <w:proofErr w:type="spellStart"/>
      <w:r w:rsidRPr="003D6FBB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пуповинної</w:t>
      </w:r>
      <w:proofErr w:type="spellEnd"/>
      <w:r w:rsidRPr="003D6FBB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(плацентарної) крові та/або плаценти, </w:t>
      </w:r>
      <w:proofErr w:type="spellStart"/>
      <w:r w:rsidRPr="003D6FBB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затв</w:t>
      </w:r>
      <w:proofErr w:type="spellEnd"/>
      <w:r w:rsidRPr="003D6FBB"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Наказом МОЗ України від </w:t>
      </w:r>
      <w:r w:rsidRPr="003D6F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10.07.2014  № 481</w:t>
      </w:r>
    </w:p>
    <w:sectPr w:rsidR="003D6FBB" w:rsidRPr="003D6FBB" w:rsidSect="00B706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1CC"/>
    <w:multiLevelType w:val="hybridMultilevel"/>
    <w:tmpl w:val="E9784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7D40"/>
    <w:rsid w:val="000C31D2"/>
    <w:rsid w:val="001869AD"/>
    <w:rsid w:val="001B0407"/>
    <w:rsid w:val="003D6FBB"/>
    <w:rsid w:val="004700DD"/>
    <w:rsid w:val="005B5D70"/>
    <w:rsid w:val="005E5691"/>
    <w:rsid w:val="00760649"/>
    <w:rsid w:val="00AD71B5"/>
    <w:rsid w:val="00B706B0"/>
    <w:rsid w:val="00CC6A2F"/>
    <w:rsid w:val="00D67D40"/>
    <w:rsid w:val="00D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67D40"/>
    <w:rPr>
      <w:color w:val="0000FF"/>
      <w:u w:val="single"/>
    </w:rPr>
  </w:style>
  <w:style w:type="paragraph" w:customStyle="1" w:styleId="rvps2">
    <w:name w:val="rvps2"/>
    <w:basedOn w:val="a"/>
    <w:rsid w:val="00AD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D6FBB"/>
  </w:style>
  <w:style w:type="paragraph" w:styleId="a5">
    <w:name w:val="List Paragraph"/>
    <w:basedOn w:val="a"/>
    <w:uiPriority w:val="34"/>
    <w:qFormat/>
    <w:rsid w:val="003D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1997_04_14/pravo1/KP970340.html?pravo=1" TargetMode="External"/><Relationship Id="rId13" Type="http://schemas.openxmlformats.org/officeDocument/2006/relationships/hyperlink" Target="http://search.ligazakon.ua/l_doc2.nsf/link1/an_1822/ed_2010_02_18/pravo1/T04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06/ed_2006_02_09/pravo1/Z950239.html?pravo=1" TargetMode="External"/><Relationship Id="rId12" Type="http://schemas.openxmlformats.org/officeDocument/2006/relationships/hyperlink" Target="http://search.ligazakon.ua/l_doc2.nsf/link1/an_1767/ed_2010_02_18/pravo1/T041618.html?prav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605479/ed_2009_12_17/pravo1/T102300.html?pravo=1" TargetMode="External"/><Relationship Id="rId11" Type="http://schemas.openxmlformats.org/officeDocument/2006/relationships/hyperlink" Target="http://search.ligazakon.ua/l_doc2.nsf/link1/an_1766/ed_2010_02_18/pravo1/T041618.html?pravo=1" TargetMode="External"/><Relationship Id="rId5" Type="http://schemas.openxmlformats.org/officeDocument/2006/relationships/hyperlink" Target="http://search.ligazakon.ua/l_doc2.nsf/link1/an_5/ed_2009_12_15/pravo1/T001775.html?pravo=1" TargetMode="External"/><Relationship Id="rId15" Type="http://schemas.openxmlformats.org/officeDocument/2006/relationships/hyperlink" Target="http://search.ligazakon.ua/l_doc2.nsf/link1/an_1987/ed_2010_02_18/pravo1/T041618.html?pravo=1" TargetMode="External"/><Relationship Id="rId10" Type="http://schemas.openxmlformats.org/officeDocument/2006/relationships/hyperlink" Target="http://search.ligazakon.ua/l_doc2.nsf/link1/an_1760/ed_2010_02_18/pravo1/T041618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759/ed_2010_02_18/pravo1/T041618.html?pravo=1" TargetMode="External"/><Relationship Id="rId14" Type="http://schemas.openxmlformats.org/officeDocument/2006/relationships/hyperlink" Target="http://search.ligazakon.ua/l_doc2.nsf/link1/an_1984/ed_2010_02_18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13037</Words>
  <Characters>7432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5</cp:revision>
  <dcterms:created xsi:type="dcterms:W3CDTF">2018-09-19T07:21:00Z</dcterms:created>
  <dcterms:modified xsi:type="dcterms:W3CDTF">2018-10-02T06:09:00Z</dcterms:modified>
</cp:coreProperties>
</file>