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F" w:rsidRPr="008B3E9F" w:rsidRDefault="008B3E9F" w:rsidP="008B3E9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456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val="uk-UA"/>
        </w:rPr>
        <w:t xml:space="preserve">ПИТАННЯ НА </w:t>
      </w:r>
      <w:r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val="uk-UA"/>
        </w:rPr>
        <w:t xml:space="preserve">САМОСТІЙНУ РОБОТУ </w:t>
      </w:r>
      <w:r w:rsidRPr="00292456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val="uk-UA"/>
        </w:rPr>
        <w:t>З НАВЧАЛЬНОЇ ДИСЦИПЛІНИ</w:t>
      </w:r>
    </w:p>
    <w:p w:rsidR="008B3E9F" w:rsidRDefault="008B3E9F" w:rsidP="008B3E9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РЕКЛАМНЕ ПРАВО</w:t>
      </w:r>
    </w:p>
    <w:p w:rsidR="008B3E9F" w:rsidRDefault="008B3E9F" w:rsidP="008B3E9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Історико-правові аспекти становлення та розвитку рекламного права.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Поняття, сутність рекламного права.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ринципи рекламного права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Поняття реклами та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Загальні вимоги до реклами.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Правовий статус суб’єктів рекламної діяльності (замовника, виробника та споживача реклами).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Класифікація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комерційної реклами.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соціальної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політичної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порівняльної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спонсорства.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Поняття та ознаки забороненої реклами.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конкурсів.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розіграшів.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рекламних акцій.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призів та подарунків.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Особливості рекламування деяких видів товарів.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Основна характеристика договорів із розміщення рекламних матеріалів.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Основна характеристика договорів із надання рекламних послуг.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Основна характеристика договорів із використання об’єктів інтелектуальної власності.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Правова регламентація використання об’єктів інтелектуальної власності у сфері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Використання засобів індивідуалізації учасників цивільного обороту в рекламі. Брендінг.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Реклама як об’єкт інтелектуальної власності.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Права інтелектуальної власності суб’єктів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Державна охорона прав у сфері рекламної діяльності.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Система та правовий статус державних органів, що здійснюють контроль у сфері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Форми та методи державного контролю.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Захист прав суб’єктів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Відповідальність за порушення у сфері рекламної діяльності.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реклами в США.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реклами в країнах Європейського Союзу.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Міжнародні стандарти рекламної практики.</w:t>
      </w: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Рекомендована література</w:t>
      </w:r>
    </w:p>
    <w:p w:rsidR="008B3E9F" w:rsidRDefault="008B3E9F" w:rsidP="008B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uk-UA"/>
        </w:rPr>
      </w:pPr>
    </w:p>
    <w:p w:rsidR="008B3E9F" w:rsidRDefault="008B3E9F" w:rsidP="008B3E9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val="uk-UA"/>
        </w:rPr>
        <w:t>І. НОРМАТИВНІ АКТИ: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Суспільне телебачення і радіомовлення України: Закон України від 17.04.2014. // Відомості Верховної Ради України. – 2014. – №27. – Ст.904.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захист суспільної моралі: Закон України від 20.11.2003. // Відомості Верховної Ради України. – 2004. – №14. – Ст. 192.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інформації: Закон України від 23.09.1997. // Відомості Верховної Ради України. – 1997. – №49. – Ст. 299.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 видавничу справу: Закон України від 05.06.1997. // Відомості Верховної Ради України. – 1997. – №32. – Ст. 206.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рекламу: Закон України від 03.07.1996. // Відомості Верховної Ради України. – 1996. – №39. – Ст.181.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телебачення і радіомовлення: Закон України від 21.12.1993. // Відомості Верховної Ради України. – 1994. – №10. – Ст.43. 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інформацію: Закон України від 02.10.1992. // Відомості Верховної Ради України. – 1992. – №48. – Ст.650.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Положення про веб-ресурси Верховної Ради України: затверджено Розпорядженням Голови Верховної Ради України від 19.05.2015.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застосування господарськими судами законодавства про захист прав на об’єкти інтелектуальної власності (за матеріалами справ, розглянутих у касаційному порядку Вищим господарським судом України): оглядовий лист Вищого господарського суду України від 19.11.2013.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вирішення спорів, пов’язаних із захистом прав інтелектуальної власності: постанова Вищого господарського суду України від 17.10.2012.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судову практику у справах про захист гідності та честі фізичної особи, а також ділової репутації фізичної та юридичної особи: постанова Верховного суду України від 27.02.2009.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застосування господарськими судами законодавства про інформацію: Лист Вищого господарського суду України від 28.03.2007. // Електронний ресурс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Угода про співробітництво держав-учасниць СНД у сфері регулювання рекламної діяльності від 19.12.2003 р. // www. rada.gov.ua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Закон України «Про внесення змін до деяких законодавчих актів України щодо сприяння реалізації виборчих прав громадянами, забезпечення свободи політичних дебатів, неупередженого ставлення засобів масової інформації до кандидатів у депутати, партій (блоків) - суб'єктів виборчого процесу».//Урядовий кур'єр вiд 08.12.2005 - № 234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Типові правила розміщення зовнішньої реклами. Затверджені постановою Кабінету Міністрів України від від 29.12.2003 № 2067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Міжнародний кодекс рекламної практики від 02.12.1986 р. // www. rada.gov.ua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Щодо наближення законів, постанов та адміністративних положень держав-членів стосовно реклами, яка вводить в оману: Директива Ради 84/450/ЄЕС від 10.09.1984 р. // www.rada.gov.ua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Постанова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Львівського окружного адміністративного суду про визнання незаконним та скасування рішення виконавчого комітету Львівської міської ради від 22.07.2011 року № 692 "Про порядок встановлення вивісок в м. Львові" із змінами та доповненнями, внесеними рішеннями №333 від 17.05.2013 року та № 536 від 05.07.2013 року//</w:t>
      </w:r>
      <w:r>
        <w:rPr>
          <w:color w:val="000000" w:themeColor="text1"/>
          <w:lang w:val="uk-UA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http://reyestr.court.gov.ua/Review/54579066</w:t>
        </w:r>
      </w:hyperlink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Порядок розміщення малих архітектурних форм (вивісок) у м. Львові від 11.11.2016 № 1025 //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http://www8.city-adm.lviv.ua/Pool/Info/doclmr_1.NSF/6fe2c915759101d6422566a0003bb602/db3285d72b0b6020c225806d00543dfd?OpenDocument</w:t>
      </w:r>
    </w:p>
    <w:p w:rsidR="008B3E9F" w:rsidRDefault="008B3E9F" w:rsidP="008B3E9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val="uk-UA"/>
        </w:rPr>
        <w:t>ІІ. ЛІТЕРАТУРА:</w:t>
      </w:r>
    </w:p>
    <w:p w:rsidR="008B3E9F" w:rsidRDefault="008B3E9F" w:rsidP="008B3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uk-UA"/>
        </w:rPr>
      </w:pP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Артемов В.В. Реклама і нереклама / / Реклама і право. 2008. N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  <w:t>Бадалов Д.С., Василенкова І.І., Пузиревський С.А. Коментар до Федерального закону "Про рекламу". М., 2004.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Башаратьян М.К. Інформація як об'єкт права і зміст права на інформацію / / Сучасне право. 2006. N 12.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Богацька С.Г. Правове регулювання рекламної діяльності. М.: Університетська книга, 2007.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Бокарева Е.Н., Гордукова Є.В. Про спонсорської реклами / / Електронний журнал "Фінансові та бухгалтерські консультації". 2011. N 1.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Болотних І. Недобросовісна конкуренція і неналежна реклама / / Корпоративний юрист. 2009. N 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Бороноева Т.А. Сучасний рекламний менеджмент. М., 2003.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КонсультантПлюс: примітка.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М.І. Брагінськ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В.В. Витрянс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"Договірне право. Загальні положення" (книга 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Статут, 2001 (3-е видання, стереотипне).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Бугрим В.В. Трюки в рекламі і паблік рілейшнз // Вісн. Київ. нац. ун-ту. – Серія Журналістика. – 1997. – Вип. 4. – С. 190 – 194.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Волков А.В. Реклама як діяльність і соціальний інститут: Автореф. дис. ... канд. соц. наук. СПб., 2004.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Головкіна Н.В. Європейський досвід регулювання маркетингових комунікацій: короткий огляд // Маркетинг в Україні. - 2002. - № 2. - С. 20 – 24.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Головкіна Н.В. Оманлива реклама: Світова практика контролю // Маркетинг в Украине. – 2003. – № 1. – С. 11 – 15.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Голуб О.Ю. Соціальна реклама: Учеб. посібник. М.: Торгово-видавнича корпорація "Дашков і К", 2010.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Городенко Л.М. Політична реклама в контексті впливу засобів масової інформації на аудиторію // Вісн. Київ. нац. ун-ту. – Серія Журналістика. – 2001. – Вип. 9. – С. 19 – 20.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Дейян А. Реклама. Пер. с франц. / Общ. ред. В.С. Загашвили. – М.: Прогресс-Универс, 1993. – 176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Джефкінс Ф. Реклама: Практичний посібник / Пер. англ., доп. і ред. Д. Ядіна. – К.: Знання, 2001. – 456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До дискусії про журналістську етику. – К.: Республіка, 2002. – 112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Есликова Е., 3ахарчук В. Презентация как вид рекламной деятельности // Социология: теория, методы, маркетинг. 2002. – № 3.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Горячева Ю.Ю. Розмежування реклами та інформації рекламного характеру / / Законодавство. 2000. N 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Григор'єва А. Реклама і право / / ЕЖ-Юрист. 2010. N 35.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Гришаев С. Зовнішня реклама на стінах і дахах / / Адміністративне право. 2011. N 1.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Гузєєва О. Схиляння або пропаганда? / / Законність. 2008. N 2.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Деменцова Е. афішних стовп як рекламний щит / / ЕЖ-Юрист. 2012. N 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Дзгоєва Ю.О. Співвідношення приватних і публічних інтересів у правовому регулюванні реклами: Автореф. дис. ... канд. юрид. наук. М., 2008.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Донцова Ю. Двадцять п'ятий кадр, або Як зомбують телеглядачів / / ЕЖ-Юрист. 2011. N14.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Закони і практика ЗМІ у одинадцяти демократіях світу (Порівняльний аналіз) / ARTICLE 19, Харк. правозахисна група. - Х.: Фоліо, 2000. - 199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Законы и практика СМИ в странах СНШ и Балтии: Сравнительный анализ / Иссл. подгот. неправительственной некоммерческой организацией Фонд защиты гласности. - М.: Галерия, 1999. - 224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Картер П. Эффективная реклама: Путеводитель для мелких предприятий. – М.: Прогресс, 1991. – 280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Ісмаїлов Б.І. Правові аспекти правового захисту неповнолітніх від шкідливого впливу інформаційного середовища.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URL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portalus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Лутко Н.В. Нормативно-правове регулювання політичної реклами (український та міжнародний досвід) // 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Кислицин А.А. вводить в оману реклами: поняття та проблеми кваліфікації. Досвід порівняльно-правового дослідження права Росії і США: Автореф. дис .... канд. юрид. наук. М., 2006.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lastRenderedPageBreak/>
        <w:t>Крупнейшие рекламодатели. Самые рекламируемые торговые марки. Самые рекламируемые категории товаров в Украине (январь 2000 г.) // Маркетинг и реклама. – 2000. – № 2. – С. 24 – 25.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Міжнародний кодекс рекламної практики  від 02.12.1986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http://zakon2.rada.gov.ua/laws/show/988_010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Мінбалеєв А.В. Правове регулювання реклами у Японії / / Реклама і право. 2009. N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  <w:t>  Мінбалеєв А.В. Сучасний стан та перспективи розвитку правового регулювання соціальної реклами / / Юридичний світ. 2010. N 1.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 Едвардс Ч., Браун Р. Реклама у роздрібній торгівлі США. М., 1967.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Обритько Б.А. Реклама і рекламна діяльність: Курс лекцій. – К.: МАУП, 2002. – 240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Скрицька Н.А. Рекламне право в підготовці юристів: гарна ідея чи необхідність сьогодення / Н.А.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Скрицька // Проблеми вдосконалення підготовки юристів: професійні та морально-етичні аспекти: Збірник матеріалів науково-методичної конференції. — К. : КНЕУ, 2008. — С. 241–244.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Фесенко В. Правове регулювання рекламної діяльності// Електронний доступ: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http://www.justinian.com.ua/article.php?id=2828</w:t>
        </w:r>
      </w:hyperlink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Красіліч Н.Д., Бакалінська О.О. Правові форми обмеження конкуренції в сфері рекламної діяльності // Правова держава: Щорічник наук. пр. Ін-ту держави і права ім. В.М. Корецького НАН України. – К., 2001. – Вип. 12. – С. 418-425</w:t>
      </w:r>
    </w:p>
    <w:p w:rsidR="008B3E9F" w:rsidRDefault="008B3E9F" w:rsidP="008B3E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</w:p>
    <w:p w:rsidR="008B3E9F" w:rsidRDefault="008B3E9F" w:rsidP="008B3E9F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12. Інформаційні ресурси</w:t>
      </w:r>
    </w:p>
    <w:p w:rsidR="008B3E9F" w:rsidRDefault="008B3E9F" w:rsidP="008B3E9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  <w:t xml:space="preserve">Офіційний сайт Верховної Ради України – </w:t>
      </w:r>
      <w:hyperlink r:id="rId8" w:history="1">
        <w:r>
          <w:rPr>
            <w:rStyle w:val="a3"/>
            <w:rFonts w:ascii="Times New Roman" w:eastAsia="Arial Unicode MS" w:hAnsi="Times New Roman" w:cs="Times New Roman"/>
            <w:color w:val="000000" w:themeColor="text1"/>
            <w:spacing w:val="-13"/>
            <w:sz w:val="24"/>
            <w:szCs w:val="24"/>
            <w:lang w:val="uk-UA"/>
          </w:rPr>
          <w:t>www.rada.gov.ua</w:t>
        </w:r>
      </w:hyperlink>
    </w:p>
    <w:p w:rsidR="008B3E9F" w:rsidRDefault="008B3E9F" w:rsidP="008B3E9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color w:val="000000" w:themeColor="text1"/>
          <w:spacing w:val="-13"/>
          <w:sz w:val="24"/>
          <w:szCs w:val="24"/>
          <w:lang w:val="uk-UA"/>
        </w:rPr>
        <w:t xml:space="preserve">Єдиний державний реєстр судових рішень України -  </w:t>
      </w:r>
      <w:hyperlink r:id="rId9" w:history="1">
        <w:r>
          <w:rPr>
            <w:rStyle w:val="a3"/>
            <w:rFonts w:ascii="Times New Roman" w:eastAsia="Arial Unicode MS" w:hAnsi="Times New Roman" w:cs="Times New Roman"/>
            <w:color w:val="000000" w:themeColor="text1"/>
            <w:spacing w:val="-13"/>
            <w:sz w:val="24"/>
            <w:szCs w:val="24"/>
            <w:lang w:val="uk-UA"/>
          </w:rPr>
          <w:t>www.reyestr.court.gov.ua</w:t>
        </w:r>
      </w:hyperlink>
    </w:p>
    <w:p w:rsidR="008B3E9F" w:rsidRDefault="008B3E9F" w:rsidP="008B3E9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  <w:tab w:val="left" w:pos="840"/>
          <w:tab w:val="left" w:pos="120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rPr>
          <w:color w:val="000000" w:themeColor="text1"/>
          <w:lang w:val="uk-UA"/>
        </w:rPr>
      </w:pPr>
    </w:p>
    <w:p w:rsidR="008B3E9F" w:rsidRDefault="008B3E9F" w:rsidP="008B3E9F">
      <w:pPr>
        <w:rPr>
          <w:color w:val="000000" w:themeColor="text1"/>
          <w:lang w:val="uk-UA"/>
        </w:rPr>
      </w:pPr>
    </w:p>
    <w:p w:rsidR="008B3E9F" w:rsidRDefault="008B3E9F" w:rsidP="008B3E9F">
      <w:pPr>
        <w:rPr>
          <w:lang w:val="uk-UA"/>
        </w:rPr>
      </w:pPr>
    </w:p>
    <w:p w:rsidR="008B3E9F" w:rsidRDefault="008B3E9F" w:rsidP="008B3E9F">
      <w:pPr>
        <w:rPr>
          <w:lang w:val="uk-UA"/>
        </w:rPr>
      </w:pPr>
    </w:p>
    <w:p w:rsidR="00CC066C" w:rsidRDefault="00CC066C"/>
    <w:sectPr w:rsidR="00CC0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A71"/>
    <w:multiLevelType w:val="hybridMultilevel"/>
    <w:tmpl w:val="3B72E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427C"/>
    <w:multiLevelType w:val="hybridMultilevel"/>
    <w:tmpl w:val="C7E09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A4E46"/>
    <w:multiLevelType w:val="hybridMultilevel"/>
    <w:tmpl w:val="26668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3E9F"/>
    <w:rsid w:val="008B3E9F"/>
    <w:rsid w:val="00C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3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nian.com.ua/article.php?id=2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u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yestr.court.gov.ua/Review/545790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yestr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2017-02-03T00:31:00Z</dcterms:created>
  <dcterms:modified xsi:type="dcterms:W3CDTF">2017-02-03T00:31:00Z</dcterms:modified>
</cp:coreProperties>
</file>