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  <w:t>Міністерство освіти і науки, молоді та спорту України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  <w:t>Львівський національний університет імені Івана Франка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Кафедра інтелектуальної власності, 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uk-UA"/>
        </w:rPr>
        <w:t>інформаційного та корпоративного права</w:t>
      </w: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«ЗАТВЕРДЖУЮ»</w:t>
      </w: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Проректор</w:t>
      </w: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з науково-педагогічної роботи</w:t>
      </w: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та соціальних питань і розвитку</w:t>
      </w: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Львівського національного університету </w:t>
      </w: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імені Івана Франка</w:t>
      </w: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проф. Лозинський М.В.</w:t>
      </w: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________________________</w:t>
      </w: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>«___» _____________ 201</w:t>
      </w:r>
      <w:r w:rsidRPr="00E1068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/>
        </w:rPr>
        <w:t xml:space="preserve"> року</w:t>
      </w: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РОБОЧА ПРОГРАМА НАВЧАЛЬНОЇ ДИСЦИПЛІНИ </w:t>
      </w: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10687" w:rsidRP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РЕКЛАМНЕ ПРАВО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галузь знань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0304 «Право»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8.03040101 «Правознавство»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«Інтелектуальна власність»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юридичний факультет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Львів – 2017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Робоча програма навчальної дисципліни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Рекламне 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для студентів за галуззю знань 0304 «Право», спеціальністю 8.03040101 «Правознавство», 2017 р.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Розробники: 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Яворська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Олександра Степанівна, завідувач кафедри інтелектуальної власності, інформаційного та корпоративного права, доктор юридичних наук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Самагальська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Юстина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Яромирівна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 асистент кафедри інтелектуальної власності, інформаційного та корпоративного права, кандидат юридичних наук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кафедри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інтелектуальної власності, інформаційного та корпоративного права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юридичного факультету 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(Протокол від «__» ________ 2017 року № ___)</w:t>
      </w: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Завідувач кафедри </w:t>
      </w: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інтелектуальної власності, інформаційного</w:t>
      </w: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корпоративного права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_______________О. С.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Яворська</w:t>
      </w:r>
      <w:proofErr w:type="spellEnd"/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«___» __________ 2017 року</w:t>
      </w: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Схвалено Вченою Радою юридичного факультету Львівського національного університету імені Івана Франка (галузь знань 0304 «Право», спеціальність 8.03040101 «Правознавство»)</w:t>
      </w: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Протокол від «____» ________________2017 року № ___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«__»_______2017 року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Голова _______________ 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sym w:font="Symbol" w:char="00D3"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Яворська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О.С., 2017</w:t>
      </w:r>
    </w:p>
    <w:p w:rsidR="00E10687" w:rsidRDefault="00E10687" w:rsidP="00E106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РЕКЛАМНЕ ПРАВО</w:t>
      </w:r>
    </w:p>
    <w:p w:rsidR="00E10687" w:rsidRDefault="00E10687" w:rsidP="00E1068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>Історико-правові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 аспекти становлення та розвитку рекламного права.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Засади встановлення рекламного права. Характеристика нормативної бази. Поняття, сутність та принципи рекламного права. 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>Тема 2. Правове регулювання реклами та рекламної діяльності.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Поняття реклами та рекламної діяльності. Загальні вимоги до реклами. Правовий статус суб’єктів рекламної діяльності, зокрема замовника, виробника та споживача реклами.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>Тема 3. Класифікація реклами.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Правове регулювання комерційної, соціальної, порівняльної, політичної та інших видів реклами. Спонсорство. Заборонена реклама. Правове регулювання конкурсів, розіграшів, рекламних акцій, призів та подарунків. Особливості рекламування деяких видів товарів.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>Тема 4. Договори в сфері рекламної діяльності.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Основна характеристика договорів із розміщення рекламних матеріалів, надання рекламних послуг, використання об’єктів інтелектуальної власності. Договір про спонсорство.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>Тема 5. Право інтелектуальної власності у сфері рекламної діяльності.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Правова регламентація використання об’єктів інтелектуальної власності у сфері рекламної діяльності. Використання засобів індивідуалізації учасників цивільного обороту в рекламі.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Брендінг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 xml:space="preserve">. Реклама як об’єкт інтелектуальної власності. Права інтелектуальної власності суб’єктів рекламної діяльності. 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>Тема 6.  Державна охорона та захист прав у сфері рекламної діяльності.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Система та правовий статус державних органів, що здійснюють контроль у сфері рекламної діяльності. Форми та методи їх контролю. Захист прав суб’єктів рекламної діяльності. Відповідальність за порушення у сфері рекламної діяльності.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Тема 7. Правове регулювання реклами в США. 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Загальна характеристика основних видів реклами в США, а також її обмеження. Відповідальність за порушення у сфері рекламної діяльності.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uk-UA"/>
        </w:rPr>
        <w:t xml:space="preserve">Тема 8. Правове регулювання реклами в країнах Європейського Союзу. 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  <w:t>Загальна характеристика основних видів реклами в країнах Європейського Союзу, а також її обмеження. Відповідальність за порушення у сфері рекламної діяльності. Міжнародні стандарти рекламної практики.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Рекомендована література</w:t>
      </w:r>
    </w:p>
    <w:p w:rsidR="00E10687" w:rsidRDefault="00E10687" w:rsidP="00E10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uk-UA"/>
        </w:rPr>
      </w:pPr>
    </w:p>
    <w:p w:rsidR="00E10687" w:rsidRDefault="00E10687" w:rsidP="00E1068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  <w:lang w:val="uk-UA"/>
        </w:rPr>
        <w:t>І. НОРМАТИВНІ АКТИ: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Суспільне телебачення і радіомовлення України: Закон України від 17.04.2014. // Відомості Верховної Ради України. – 2014. – №27. – Ст.904.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захист суспільної моралі: Закон України від 20.11.2003. // Відомості Верховної Ради України. – 2004. – №14. – Ст. 192.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інформації: Закон України від 23.09.1997. // Відомості Верховної Ради України. – 1997. – №49. – Ст. 299.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 видавничу справу: Закон України від 05.06.1997. // Відомості Верховної Ради України. – 1997. – №32. – Ст. 206.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рекламу: Закон України від 03.07.1996. // Відомості Верховної Ради України. – 1996. – №39. – Ст.181.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телебачення і радіомовлення: Закон України від 21.12.1993. // Відомості Верховної Ради України. – 1994. – №10. – Ст.43. 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 інформацію: Закон України від 02.10.1992. // Відомості Верховної Ради України. – 1992. – №48. – Ст.650.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Положення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веб-ресурси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Верховної Ради України: затверджено Розпорядженням Голови Верховної Ради України від 19.05.2015. // Електронний ресурс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деякі питання практики застосування господарськими судами законодавства про захист прав на об’єкти інтелектуальної власності (за матеріалами справ, розглянутих у касаційному порядку Вищим господарським судом України): оглядовий лист Вищого господарського суду України від 19.11.2013. // Електронний ресурс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деякі питання практики вирішення спорів, пов’язаних із захистом прав інтелектуальної власності: постанова Вищого господарського суду України від 17.10.2012. // Електронний ресурс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судову практику у справах про захист гідності та честі фізичної особи, а також ділової репутації фізичної та юридичної особи: постанова Верховного суду України від 27.02.2009. // Електронний ресурс</w:t>
      </w:r>
    </w:p>
    <w:p w:rsidR="00E10687" w:rsidRDefault="00E10687" w:rsidP="00E1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  <w:t>Про деякі питання практики застосування господарськими судами законодавства про інформацію: Лист Вищого господарського суду України від 28.03.2007. // Електронний ресурс</w:t>
      </w:r>
    </w:p>
    <w:p w:rsidR="00E10687" w:rsidRDefault="00E10687" w:rsidP="00E106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Угода про співробітництво держав-учасниць СНД у сфері регулювання рекламної діяльності від 19.12.2003 р.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rada.gov.ua</w:t>
      </w:r>
      <w:proofErr w:type="spellEnd"/>
    </w:p>
    <w:p w:rsidR="00E10687" w:rsidRDefault="00E10687" w:rsidP="00E106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Закон України «Про внесення змін до деяких законодавчих актів України щодо сприяння реалізації виборчих прав громадянами, забезпечення свободи політичних дебатів, неупередженого ставлення засобів масової інформації до кандидатів у депутати, партій (блоків) - суб'єктів виборчого процесу».//Урядовий кур'єр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вiд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08.12.2005 - № 234</w:t>
      </w:r>
    </w:p>
    <w:p w:rsidR="00E10687" w:rsidRDefault="00E10687" w:rsidP="00E106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Типові правила розміщення зовнішньої реклами. Затверджені постановою Кабінету Міністрів України від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29.12.2003 № 2067</w:t>
      </w:r>
    </w:p>
    <w:p w:rsidR="00E10687" w:rsidRDefault="00E10687" w:rsidP="00E106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Міжнародний кодекс рекламної практики від 02.12.1986 р.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rada.gov.ua</w:t>
      </w:r>
      <w:proofErr w:type="spellEnd"/>
    </w:p>
    <w:p w:rsidR="00E10687" w:rsidRDefault="00E10687" w:rsidP="00E106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Щодо наближення законів, постанов та адміністративних положень держав-членів стосовно реклами, яка вводить в оману: Директива Ради 84/450/ЄЕС від 10.09.1984 р.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www.rada.gov.ua</w:t>
      </w:r>
      <w:proofErr w:type="spellEnd"/>
    </w:p>
    <w:p w:rsidR="00E10687" w:rsidRDefault="00E10687" w:rsidP="00E106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Постанова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Львівського окружного адміністративного суду про визнання незаконним та скасування рішення виконавчого комітету Львівської міської ради від 22.07.2011 року № 692 "Про порядок встановлення вивісок в м. Львові" із змінами та доповненнями, внесеними рішеннями №333 від 17.05.2013 року та № 536 від 05.07.2013 року//</w:t>
      </w:r>
      <w:r>
        <w:rPr>
          <w:color w:val="000000" w:themeColor="text1"/>
          <w:lang w:val="uk-UA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http://reyestr.court.gov.ua/Review/54579066</w:t>
        </w:r>
      </w:hyperlink>
    </w:p>
    <w:p w:rsidR="00E10687" w:rsidRDefault="00E10687" w:rsidP="00E106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Порядок розміщення малих архітектурних форм (вивісок) у м. Львові від 11.11.2016 № 1025 //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http://www8.city-adm.lviv.ua/Pool/Info/doclmr_1.NSF/6fe2c915759101d6422566a0003bb602/db3285d72b0b6020c225806d00543dfd?OpenDocument</w:t>
      </w:r>
    </w:p>
    <w:p w:rsidR="00E10687" w:rsidRDefault="00E10687" w:rsidP="00E1068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val="uk-UA"/>
        </w:rPr>
        <w:t>ІІ. ЛІТЕРАТУРА:</w:t>
      </w:r>
    </w:p>
    <w:p w:rsidR="00E10687" w:rsidRDefault="00E10687" w:rsidP="00E106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uk-UA"/>
        </w:rPr>
      </w:pP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Артемов В.В. Реклама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нереклама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Реклама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2008. N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Бадалов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Д.С.,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Василенкова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І.І.,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Пузиревський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Коментар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закону "Про рекламу". М., 2004.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Башаратьян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М.К.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об'єкт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змі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права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Сучасне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2006. N 12.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Богацька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Правове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Університетська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книга, 2007.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Бокарева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Гордукова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Є.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В. Про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спонсорської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журнал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Фінансові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бухгалтерські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консультації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". 2011. N 1.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Болотних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І.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Недобросовісна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конкуренція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неналежна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реклама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Корпоративний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юрист. 2009. N 5.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Бороноева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Сучасний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менеджмент. М., 2003.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примітка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М.І.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Брагінськ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Витрянс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ий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оговірне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Загальні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" (книга 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Статут, 2001 (3-е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видання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стереотипне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Бугрим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В.В. Трюки в рекламі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паблік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рілейшнз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Вісн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Київ. нац.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ун-ту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– Серія Журналістика. – 1997. – Вип. 4. – С. 190 – 194.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Волков А.В. Реклама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іальний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інститут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... канд. соц. наук. СПб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2004.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Головкіна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Н.В. Європейський досвід регулювання маркетингових комунікацій: короткий огляд // Маркетинг в Україні. - 2002. - № 2. - С. 20 – 24.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Головкіна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Н.В. Оманлива реклама: Світова практика контролю // Маркетинг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Украине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– 2003. – № 1. – С. 11 – 15.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Голуб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О.Ю.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іальна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реклама: Учеб.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ібник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Торгово-видавнича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корпорація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"Дашков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К", 2010.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Городенко Л.М. Політична реклама в контексті впливу засобів масової інформації на аудиторію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Вісн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Київ. нац.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ун-ту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– Серія Журналістика. – 2001. – Вип. 9. – С. 19 – 20.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Дейян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А. Реклама. Пер.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франц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Общ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ред. В.С.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Загашвили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Прогресс-Универс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, 1993. – 176 с.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Джефкінс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Ф. Реклама: Практичний посібник / Пер. англ.,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і ред.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Ядіна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– К.: Знання, 2001. – 456 с.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До дискусії про журналістську етику. – К.: Республіка, 2002. – 112 с.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Есликова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Е., 3ахарчук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Презентация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рекламной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деятельности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Социология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теория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методы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, маркетинг. 2002. – № 3.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Горячева Ю.Ю.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Розмежування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рекламного характеру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Законодавство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2000. N 5.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Григор'єва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А. Реклама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 / / ЕЖ-Юрист. 2010. N 35.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Гришаев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Зовнішня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реклама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дахах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Адміністративне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2011. N 1.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Гузєєва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Схиляння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пропаганда?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Законність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2008. N 2.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Деменцова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афішних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стовп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щит / / ЕЖ-Юрист. 2012. N 5.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Дзгоєва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Ю.О.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Спі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ідношення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приватних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правовому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регулюванні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... канд.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наук. М., 2008.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Донцова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Двадцять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п'ятий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кадр,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зомбують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телеглядачі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ЕЖ-Юрист. 2011. N14.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Закони і практика ЗМІ у одинадцяти демократіях світу (Порівняльний аналіз) / ARTICLE 19,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Харк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 правозахисна група. - Х.: Фоліо, 2000. - 199 с.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Законы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и практика СМИ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странах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СНШ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Балтии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Сравнительный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анализ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Иссл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подгот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неправительственной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некоммерческой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организацией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Фонд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защиты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гласности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Галерия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, 1999. - 224 с.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Картер 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Эффективная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реклама: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Путеводитель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мелких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предприятий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Прогресс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, 1991. – 280 с.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Ісмаїлов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Б.І. Правові аспекти правового захисту неповнолітніх від шкідливого впливу інформаційного середовища.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URL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://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portalus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Лутко Н.В. Нормативно-правове регулювання політичної реклами (український та міжнародний досвід) // 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Кислицин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А.А. вводить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оману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проблеми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порівняльно-правового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осії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США: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дис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....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наук. М., 2006.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lastRenderedPageBreak/>
        <w:t>Крупнейшие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рекламодатели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Самые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рекламируемые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торговые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марки.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Самые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рекламируемые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категории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товаров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Украине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январь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2000 г.) // Маркетинг и реклама. – 2000. – № 2. – С. 24 – 25.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Міжнародний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кодекс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практики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02.12.1986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//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http://zakon2.rada.gov.ua/laws/show/988_010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Мінбалеєв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Правове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Японії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Реклама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право. 2009. N 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  <w:t>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Мінбалеєв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Сучасний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стан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правового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іальної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реклами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/ 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Юридичний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світ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 2010. N 1.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Едвардс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Ч., Браун Р. Реклама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роздрібній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торгі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США. М., 1967.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Обритько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Б.А. Реклама і рекламна діяльність: Курс лекцій. – К.: МАУП, 2002. – 240 с.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Скрицька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Н.А. Рекламне право в підготовці юристів: гарна ідея чи необхідність сьогодення / Н.А.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Скрицька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// Проблеми вдосконалення підготовки юристів: професійні та морально-етичні аспекти: Збірник матеріалів науково-методичної конференції. — К. : КНЕУ, 2008. — С. 241–244.</w:t>
      </w:r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Фесенко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В. Правове регулювання рекламної діяльності// Електронний доступ: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en-US"/>
          </w:rPr>
          <w:t>http://www.justinian.com.ua/article.php?id=2828</w:t>
        </w:r>
      </w:hyperlink>
    </w:p>
    <w:p w:rsidR="00E10687" w:rsidRDefault="00E10687" w:rsidP="00E1068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Красіліч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Н.Д.,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Бакалінська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О.О. Правові форми обмеження конкуренції в сфері рекламної діяльності // Правова держава: Щорічник наук. пр. Ін-ту держави і права ім. В.М.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>Корецького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  <w:t xml:space="preserve"> НАН України. – К., 2001. – Вип. 12. – С. 418-425</w:t>
      </w:r>
    </w:p>
    <w:p w:rsidR="00E10687" w:rsidRDefault="00E10687" w:rsidP="00E106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en-US"/>
        </w:rPr>
      </w:pPr>
    </w:p>
    <w:p w:rsidR="00E10687" w:rsidRDefault="00E10687" w:rsidP="00E10687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0687" w:rsidRDefault="00E10687" w:rsidP="00E10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12. Інформаційні ресурси</w:t>
      </w:r>
    </w:p>
    <w:p w:rsidR="00E10687" w:rsidRDefault="00E10687" w:rsidP="00E10687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uk-UA"/>
        </w:rPr>
        <w:t xml:space="preserve">Офіційний сайт Верховної Ради України – </w:t>
      </w:r>
      <w:hyperlink r:id="rId8" w:history="1">
        <w:r>
          <w:rPr>
            <w:rStyle w:val="a3"/>
            <w:rFonts w:ascii="Times New Roman" w:eastAsia="Arial Unicode MS" w:hAnsi="Times New Roman" w:cs="Times New Roman"/>
            <w:color w:val="000000" w:themeColor="text1"/>
            <w:spacing w:val="-13"/>
            <w:sz w:val="24"/>
            <w:szCs w:val="24"/>
            <w:lang w:val="uk-UA"/>
          </w:rPr>
          <w:t>www.rada.gov.ua</w:t>
        </w:r>
      </w:hyperlink>
    </w:p>
    <w:p w:rsidR="00E10687" w:rsidRDefault="00E10687" w:rsidP="00E10687">
      <w:pPr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color w:val="000000" w:themeColor="text1"/>
          <w:spacing w:val="-13"/>
          <w:sz w:val="24"/>
          <w:szCs w:val="24"/>
          <w:lang w:val="uk-UA"/>
        </w:rPr>
        <w:t xml:space="preserve">Єдиний державний реєстр судових рішень України -  </w:t>
      </w:r>
      <w:hyperlink r:id="rId9" w:history="1">
        <w:r>
          <w:rPr>
            <w:rStyle w:val="a3"/>
            <w:rFonts w:ascii="Times New Roman" w:eastAsia="Arial Unicode MS" w:hAnsi="Times New Roman" w:cs="Times New Roman"/>
            <w:color w:val="000000" w:themeColor="text1"/>
            <w:spacing w:val="-13"/>
            <w:sz w:val="24"/>
            <w:szCs w:val="24"/>
            <w:lang w:val="uk-UA"/>
          </w:rPr>
          <w:t>www.reyestr.court.gov.ua</w:t>
        </w:r>
      </w:hyperlink>
    </w:p>
    <w:p w:rsidR="00E10687" w:rsidRDefault="00E10687" w:rsidP="00E1068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tabs>
          <w:tab w:val="left" w:pos="0"/>
          <w:tab w:val="left" w:pos="840"/>
          <w:tab w:val="left" w:pos="120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tabs>
          <w:tab w:val="left" w:pos="0"/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10687" w:rsidRDefault="00E10687" w:rsidP="00E10687">
      <w:pPr>
        <w:rPr>
          <w:color w:val="000000" w:themeColor="text1"/>
          <w:lang w:val="uk-UA"/>
        </w:rPr>
      </w:pPr>
    </w:p>
    <w:p w:rsidR="00E10687" w:rsidRDefault="00E10687" w:rsidP="00E10687">
      <w:pPr>
        <w:rPr>
          <w:color w:val="000000" w:themeColor="text1"/>
          <w:lang w:val="uk-UA"/>
        </w:rPr>
      </w:pPr>
    </w:p>
    <w:p w:rsidR="000B3B79" w:rsidRPr="00E10687" w:rsidRDefault="000B3B79">
      <w:pPr>
        <w:rPr>
          <w:lang w:val="uk-UA"/>
        </w:rPr>
      </w:pPr>
    </w:p>
    <w:sectPr w:rsidR="000B3B79" w:rsidRPr="00E106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679"/>
    <w:multiLevelType w:val="hybridMultilevel"/>
    <w:tmpl w:val="18304CA8"/>
    <w:lvl w:ilvl="0" w:tplc="3076940C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D427C"/>
    <w:multiLevelType w:val="hybridMultilevel"/>
    <w:tmpl w:val="C7E09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51028"/>
    <w:multiLevelType w:val="hybridMultilevel"/>
    <w:tmpl w:val="F30EF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2628B"/>
    <w:multiLevelType w:val="hybridMultilevel"/>
    <w:tmpl w:val="DFB2518E"/>
    <w:lvl w:ilvl="0" w:tplc="3034A5B0">
      <w:start w:val="6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6A7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8A4E46"/>
    <w:multiLevelType w:val="hybridMultilevel"/>
    <w:tmpl w:val="26668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687"/>
    <w:rsid w:val="000B3B79"/>
    <w:rsid w:val="00E1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6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nian.com.ua/article.php?id=2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u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yestr.court.gov.ua/Review/545790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yestr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2017-02-03T00:18:00Z</dcterms:created>
  <dcterms:modified xsi:type="dcterms:W3CDTF">2017-02-03T00:21:00Z</dcterms:modified>
</cp:coreProperties>
</file>