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сновний текст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Правове регулювання реклами</w:t>
      </w:r>
    </w:p>
    <w:p>
      <w:pPr>
        <w:pStyle w:val="Основний текст A"/>
        <w:jc w:val="center"/>
        <w:rPr>
          <w:b w:val="1"/>
          <w:bCs w:val="1"/>
        </w:rPr>
      </w:pPr>
    </w:p>
    <w:p>
      <w:pPr>
        <w:pStyle w:val="Основний текст A"/>
        <w:numPr>
          <w:ilvl w:val="0"/>
          <w:numId w:val="2"/>
        </w:numPr>
      </w:pPr>
      <w:r>
        <w:rPr>
          <w:rtl w:val="0"/>
        </w:rPr>
        <w:t>Поняття та ознаки реклами</w:t>
      </w:r>
      <w:r>
        <w:rPr>
          <w:rtl w:val="0"/>
        </w:rPr>
        <w:t xml:space="preserve">. </w:t>
      </w:r>
      <w:r>
        <w:rPr>
          <w:rtl w:val="0"/>
        </w:rPr>
        <w:t>Завдання реклами</w:t>
      </w:r>
      <w:r>
        <w:rPr>
          <w:rtl w:val="0"/>
        </w:rPr>
        <w:t>.</w:t>
      </w:r>
    </w:p>
    <w:p>
      <w:pPr>
        <w:pStyle w:val="Основний текст A"/>
        <w:numPr>
          <w:ilvl w:val="0"/>
          <w:numId w:val="2"/>
        </w:numPr>
      </w:pPr>
      <w:r>
        <w:rPr>
          <w:rtl w:val="0"/>
        </w:rPr>
        <w:t>Принципи та загальні вимоги до реклами</w:t>
      </w:r>
      <w:r>
        <w:rPr>
          <w:rtl w:val="0"/>
        </w:rPr>
        <w:t>.</w:t>
      </w:r>
    </w:p>
    <w:p>
      <w:pPr>
        <w:pStyle w:val="Основний текст A"/>
        <w:numPr>
          <w:ilvl w:val="0"/>
          <w:numId w:val="2"/>
        </w:numPr>
      </w:pPr>
      <w:r>
        <w:rPr>
          <w:rtl w:val="0"/>
        </w:rPr>
        <w:t>Види реклами</w:t>
      </w:r>
      <w:r>
        <w:rPr>
          <w:rtl w:val="0"/>
        </w:rPr>
        <w:t>:</w:t>
      </w:r>
    </w:p>
    <w:p>
      <w:pPr>
        <w:pStyle w:val="Основний текст A"/>
        <w:numPr>
          <w:ilvl w:val="0"/>
          <w:numId w:val="4"/>
        </w:numPr>
      </w:pPr>
      <w:r>
        <w:rPr>
          <w:rtl w:val="0"/>
        </w:rPr>
        <w:t>Комерційна т</w:t>
      </w:r>
      <w:r>
        <w:rPr>
          <w:rtl w:val="0"/>
        </w:rPr>
        <w:t>а прихована</w:t>
      </w:r>
      <w:r>
        <w:rPr>
          <w:rtl w:val="0"/>
        </w:rPr>
        <w:t>;</w:t>
      </w:r>
    </w:p>
    <w:p>
      <w:pPr>
        <w:pStyle w:val="Основний текст A"/>
        <w:numPr>
          <w:ilvl w:val="0"/>
          <w:numId w:val="4"/>
        </w:numPr>
      </w:pPr>
      <w:r>
        <w:rPr>
          <w:rtl w:val="0"/>
        </w:rPr>
        <w:t xml:space="preserve">Політична та </w:t>
      </w:r>
      <w:r>
        <w:rPr>
          <w:rtl w:val="0"/>
        </w:rPr>
        <w:t>соціальна</w:t>
      </w:r>
      <w:r>
        <w:rPr>
          <w:rtl w:val="0"/>
        </w:rPr>
        <w:t>;</w:t>
      </w:r>
    </w:p>
    <w:p>
      <w:pPr>
        <w:pStyle w:val="Основний текст A"/>
        <w:numPr>
          <w:ilvl w:val="0"/>
          <w:numId w:val="4"/>
        </w:numPr>
      </w:pPr>
      <w:r>
        <w:rPr>
          <w:rtl w:val="0"/>
        </w:rPr>
        <w:t>Порівняльна  та недобросовісна</w:t>
      </w:r>
      <w:r>
        <w:rPr>
          <w:rtl w:val="0"/>
        </w:rPr>
        <w:t>;</w:t>
      </w:r>
    </w:p>
    <w:p>
      <w:pPr>
        <w:pStyle w:val="Основний текст A"/>
        <w:numPr>
          <w:ilvl w:val="0"/>
          <w:numId w:val="4"/>
        </w:numPr>
      </w:pPr>
      <w:r>
        <w:rPr>
          <w:rtl w:val="0"/>
        </w:rPr>
        <w:t>Зовнішня та внутрішня</w:t>
      </w:r>
      <w:r>
        <w:rPr>
          <w:rtl w:val="0"/>
        </w:rPr>
        <w:t>;</w:t>
      </w:r>
    </w:p>
    <w:p>
      <w:pPr>
        <w:pStyle w:val="Основний текст A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Спонсорство</w:t>
      </w:r>
      <w:r>
        <w:rPr>
          <w:rtl w:val="0"/>
        </w:rPr>
        <w:t xml:space="preserve">. </w:t>
      </w:r>
    </w:p>
    <w:p>
      <w:pPr>
        <w:pStyle w:val="Основний текст A"/>
      </w:pPr>
      <w:r>
        <w:rPr>
          <w:rtl w:val="0"/>
        </w:rPr>
        <w:t xml:space="preserve">4. </w:t>
      </w:r>
      <w:r>
        <w:rPr>
          <w:rtl w:val="0"/>
        </w:rPr>
        <w:t>Рекламування окремих видів товарів</w:t>
      </w:r>
      <w:r>
        <w:rPr>
          <w:rtl w:val="0"/>
        </w:rPr>
        <w:t>.</w:t>
      </w:r>
    </w:p>
    <w:p>
      <w:pPr>
        <w:pStyle w:val="Основний текст A"/>
      </w:pPr>
      <w:r>
        <w:rPr>
          <w:rtl w:val="0"/>
        </w:rPr>
        <w:t xml:space="preserve">5. </w:t>
      </w:r>
      <w:r>
        <w:rPr>
          <w:rtl w:val="0"/>
        </w:rPr>
        <w:t>Правова охорона реклами в мережі Інтернет</w:t>
      </w:r>
      <w:r>
        <w:rPr>
          <w:rtl w:val="0"/>
        </w:rPr>
        <w:t>.</w:t>
      </w:r>
    </w:p>
    <w:p>
      <w:pPr>
        <w:pStyle w:val="Основний текст A"/>
      </w:pPr>
      <w:r>
        <w:rPr>
          <w:rtl w:val="0"/>
        </w:rPr>
        <w:t xml:space="preserve">6. </w:t>
      </w:r>
      <w:r>
        <w:rPr>
          <w:rtl w:val="0"/>
        </w:rPr>
        <w:t>Відповівальність за порушення законодавства про рекламу</w:t>
      </w:r>
      <w:r>
        <w:rPr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</w:rPr>
        <w:t xml:space="preserve">Завдання </w:t>
      </w:r>
      <w:r>
        <w:rPr>
          <w:rtl w:val="0"/>
          <w:lang w:val="ru-RU"/>
        </w:rPr>
        <w:t>1:</w:t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</w:rPr>
        <w:t>Визначте чи відповідає дана реклама чинному законодавству</w:t>
      </w:r>
    </w:p>
    <w:p>
      <w:pPr>
        <w:pStyle w:val="Основний текст A"/>
      </w:pPr>
      <w:r>
        <w:rPr>
          <w:rtl w:val="0"/>
        </w:rPr>
        <w:t xml:space="preserve">1.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"https://www.1000ideas.ru/wp-content/uploads/2011/05/ReclamaCola-bol.jpg"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https://www.1000ideas.ru/wp-content/uploads/2011/05/ReclamaCola-bol.jpg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 xml:space="preserve">2.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"https://www.youtube.com/watch?v=IVndvFoQt34"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https://www.youtube.com/watch?v=IVndvFoQt34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 xml:space="preserve">3.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"https://prportal.com.ua/FotoFakt/kfc-potrollil-makdonalds"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https://prportal.com.ua/FotoFakt/kfc-potrollil-makdonalds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 xml:space="preserve">4.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"https://www.youtube.com/watch?v=p_URQh9tA4g"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https://www.youtube.com/watch?v=p_URQh9tA4g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 xml:space="preserve">5.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"https://www.youtube.com/watch?v=pAIgDredHpw"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https://www.youtube.com/watch?v=pAIgDredHpw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>6.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"https://steamcommunity.com/sharedfiles/filedetails/?id=1334481294"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https://steamcommunity.com/sharedfiles/filedetails/?id=1334481294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>7.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"https://www.youtube.com/watch?v=50wKdqYOdMU"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https://www.youtube.com/watch?v=50wKdqYOdMU</w:t>
      </w:r>
      <w:r>
        <w:rPr/>
        <w:fldChar w:fldCharType="end" w:fldLock="0"/>
      </w:r>
    </w:p>
    <w:p>
      <w:pPr>
        <w:pStyle w:val="Основний текст A"/>
      </w:pPr>
      <w:r>
        <w:rPr>
          <w:rtl w:val="0"/>
        </w:rPr>
        <w:t xml:space="preserve">8.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"https://espreso.tv/news/2018/03/28/quotcytrusquot_zaklykayut_vybachytys_za_prynyzhennya_zhinok_v_svoyiy_reklami"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https://espreso.tv/news/2018/03/28/quotcytrusquot_zaklykayut_vybachytys_za_prynyzhennya_zhinok_v_svoyiy_reklami</w:t>
      </w:r>
      <w:r>
        <w:rPr/>
        <w:fldChar w:fldCharType="end" w:fldLock="0"/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</w:rPr>
        <w:t>Література</w:t>
      </w:r>
      <w:r>
        <w:rPr>
          <w:rtl w:val="0"/>
        </w:rPr>
        <w:t>: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 рекламу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Закон України від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03.07.1996. //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Відомості Верховної Ради України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1996.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№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39.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Ст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.181.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 телебачення і радіомовлення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Закон України від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21.12.1993. //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Відомості Верховної Ради України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1994.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№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10.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Ст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.43. 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 інформацію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Закон України від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02.10.1992. //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Відомості Верховної Ради України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1992.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№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48.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Ст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.650.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Положення про веб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ресурси Верховної Ради України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затверджено Розпорядженням Голови Верховної Ради України від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19.05.2015. //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Електронний ресурс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Артемов В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Реклама і нереклама 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/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Реклама і право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 2008. N 1.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ІТ ПРАВО 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Яворська Л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Тарасенко Л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Мартин В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Самагальська Ю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 ін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/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заг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ред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Яворської О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 Львів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Видавництво «Левада»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2017.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470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с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"http://law.lnu.edu.ua/wp-content/uploads/2015/09/%25D0%2586%25D0%25A2-%25D0%259F%25D0%25A0%25D0%2590%25D0%2592%25D0%259E-%25D0%259F%25D0%2586%25D0%2594%25D0%25A0%25D0%25A3%25D0%25A7%25D0%259D%25D0%2598%25D0%259A-2017.pdf"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http://law.lnu.edu.ua/wp-content/uploads/2015/09/%D0%86%D0%A2-%D0%9F%D0%A0%D0%90%D0%92%D0%9E-%D0%9F%D0%86%D0%94%D0%A0%D0%A3%D0%A7%D0%9D%D0%98%D0%9A-2017.pdf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Бадалов Д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Василенкова І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І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Пузиревський С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Коментар до Федерального закону 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"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 рекламу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". </w:t>
      </w:r>
      <w:r>
        <w:rPr>
          <w:rStyle w:val="Немає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Style w:val="Немає"/>
          <w:rFonts w:ascii="Times New Roman" w:hAnsi="Times New Roman"/>
          <w:sz w:val="24"/>
          <w:szCs w:val="24"/>
          <w:u w:color="000000"/>
          <w:rtl w:val="0"/>
          <w:lang w:val="ru-RU"/>
        </w:rPr>
        <w:t>., 2004.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Башаратьян М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Інформація як об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'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єкт права і зміст права на інформацію 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/ /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Сучасне право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 2006. N 12.</w:t>
      </w:r>
    </w:p>
    <w:p>
      <w:pPr>
        <w:pStyle w:val="Стандартний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Богацька С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Правове регулювання рекламної діяльності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.: </w:t>
      </w:r>
      <w:r>
        <w:rPr>
          <w:rStyle w:val="Немає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Університетська книга</w:t>
      </w:r>
      <w:r>
        <w:rPr>
          <w:rStyle w:val="Немає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 2007.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Бокарева Е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Гордукова Є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Про спонсорської реклами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Електронний журнал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Фінансові та бухгалтерські консультації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". 2011. N 1.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Болотних І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Недобросовісна конкуренція і неналежна реклама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Корпоративний юрист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2009. N 5.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Бороноева 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Сучасний рекламний менеджмент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., 2003.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КонсультантПлюс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примітка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І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Брагінський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Витрянський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Договірне право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Загальні положення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 (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книга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1).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Статут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, 2001 (3-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 видання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стереотипне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Бугрим 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Трюки в рекламі і паблік рілейшнз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Вісн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Київ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нац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ту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Серія Журналістика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1997.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Вип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4.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190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194.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Волков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Реклама як діяльність і соціальний інститут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Автореф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дис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...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канд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соц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наук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СПб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., 2004.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Головкіна 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Європейський досвід регулювання маркетингових комунікацій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короткий огляд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Маркетинг в Україні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- 2002. -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 -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20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24.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Головкіна 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Оманлива реклама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Світова практика контролю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Маркетинг в Украине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2003.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№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11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15.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Голуб 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Соціальна реклама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Учеб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посібник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Торгово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видавнича корпорація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Дашков і 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", 2010.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Городенко 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Політична реклама в контексті впливу засобів масової інформації на аудиторію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Вісн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Київ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нац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ту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Серія Журналістика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2001.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Вип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9.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19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Дейян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 франц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Загашвили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Прогресс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Универс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1993.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176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Джефкінс Ф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Практичний посібник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англ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і ред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Ядіна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Знання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2001.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456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До дискусії про журналістську етику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Республіка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2002.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112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Есликова Е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., 3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ахарчук 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Презентация как вид рекламной деятельности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Социология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теория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методы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маркетинг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2002.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№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Горячева Ю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Розмежування реклами та інформації рекламного характеру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Законодавство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2000. N 5.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Григор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'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єва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Реклама і право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ЕЖ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Юрист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2010. N 35.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Гришаев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Зовнішня реклама на стінах і дахах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Адміністративне право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2011. N 1.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Гузєєва 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Схиляння або пропаганда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Законність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2008. N 2.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Деменцова Е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афішних стовп як рекламний щит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ЕЖ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Юрист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2012. N 5.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Дзгоєва Ю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Співвідношення приватних і публічних інтересів у правовому регулюванні реклами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Автореф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дис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...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канд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юрид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наук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., 2008.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Донцова Ю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Двадцять 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'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ятий кадр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або Як зомбують телеглядачів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ЕЖ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Юрист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2011. N14.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Закони і практика ЗМІ у одинадцяти демократіях світу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Порівняльний аналіз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/ ARTICLE 19,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Харк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правозахисна група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-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Фоліо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2000. - 199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Законы и практика СМИ в странах СНШ и Балтии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Сравнительный анализ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Иссл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подгот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неправительственной некоммерческой организацией Фонд защиты гласности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-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Галерия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1999. - 224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Картер 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Эффективная реклама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Путеводитель для мелких предприятий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Прогресс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1991.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280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Ісмаїлов Б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І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Правові аспекти правового захисту неповнолітніх від шкідливого впливу інформаційного середовища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URL: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"http://www.portalus.ru"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http://www.portalus.ru</w:t>
      </w:r>
      <w:r>
        <w:rPr/>
        <w:fldChar w:fldCharType="end" w:fldLock="0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Лутко 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Нормативно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правове регулювання політичної реклами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український та міжнародний досвід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// 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Кислицин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вводить в оману реклами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поняття та проблеми кваліфікації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Досвід порівняльно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правового дослідження права Росії і США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Автореф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дис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....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канд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юрид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наук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., 2006.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Крупнейшие рекламодатели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Самые рекламируемые торговые марки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Самые рекламируемые категории товаров в Украине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январь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2000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.) 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Маркетинг и реклама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2000.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№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24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25.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Міжнародний кодекс рекламної практики  від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02.12.1986 //</w:t>
      </w:r>
      <w:r>
        <w:rPr>
          <w:rStyle w:val="Немає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http://zakon2.rada.gov.ua/laws/show/988_010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Мінбалеєв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Правове регулювання реклами у Японії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Реклама і право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2009. N 1.</w:t>
      </w:r>
      <w:r>
        <w:rPr>
          <w:rStyle w:val="Немає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  <w:br w:type="textWrapping"/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  Мінбалеєв 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Сучасний стан та перспективи розвитку правового регулювання соціальної реклами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Юридичний світ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2010. N 1.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  Едвардс Ч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Браун Р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Реклама у роздрібній торгівлі США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., 1967.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Обритько Б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Реклама і рекламна діяльність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Курс лекцій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МАУП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2002.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240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Скрицька 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Рекламне право в підготовці юристів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гарна ідея чи необхідність сьогодення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Скрицька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Проблеми вдосконалення підготовки юристів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професійні та морально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етичні аспекти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Збірник матеріалів науково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методичної конференції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— 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КНЕУ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2008.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—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241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244.</w:t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Фесенко 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Правове регулювання рекламної діяльності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Електронний доступ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"http://www.justinian.com.ua/article.php?id=2828"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http://www.justinian.com.ua/article.php?id=2828</w:t>
      </w:r>
      <w:r>
        <w:rPr/>
        <w:fldChar w:fldCharType="end" w:fldLock="0"/>
      </w:r>
    </w:p>
    <w:p>
      <w:pPr>
        <w:pStyle w:val="Основний текст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Красіліч 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.,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Бакалінська 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Правові форми обмеження конкуренції в сфері рекламної діяльності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//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Правова держава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Щорічник наук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Ін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ту держави і права ім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Корецького НАН України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К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., 2001.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Вип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12. 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– С</w:t>
      </w:r>
      <w:r>
        <w:rPr>
          <w:rStyle w:val="Немає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418-425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Штрихове"/>
  </w:abstractNum>
  <w:abstractNum w:abstractNumId="3">
    <w:multiLevelType w:val="hybridMultilevel"/>
    <w:styleLink w:val="Штрихов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multiLevelType w:val="hybridMultilevel"/>
    <w:numStyleLink w:val="Імпортований стиль 4"/>
  </w:abstractNum>
  <w:abstractNum w:abstractNumId="5">
    <w:multiLevelType w:val="hybridMultilevel"/>
    <w:styleLink w:val="Імпортований стиль 4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Імпортований стиль 5"/>
  </w:abstractNum>
  <w:abstractNum w:abstractNumId="7">
    <w:multiLevelType w:val="hybridMultilevel"/>
    <w:styleLink w:val="Імпортований стиль 5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Номери">
    <w:name w:val="Номери"/>
    <w:pPr>
      <w:numPr>
        <w:numId w:val="1"/>
      </w:numPr>
    </w:pPr>
  </w:style>
  <w:style w:type="numbering" w:styleId="Штрихове">
    <w:name w:val="Штрихове"/>
    <w:pPr>
      <w:numPr>
        <w:numId w:val="3"/>
      </w:numPr>
    </w:p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u w:val="single"/>
      <w:lang w:val="en-US"/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Імпортований стиль 4">
    <w:name w:val="Імпортований стиль 4"/>
    <w:pPr>
      <w:numPr>
        <w:numId w:val="5"/>
      </w:numPr>
    </w:pPr>
  </w:style>
  <w:style w:type="character" w:styleId="Hyperlink.1">
    <w:name w:val="Hyperlink.1"/>
    <w:basedOn w:val="Немає"/>
    <w:next w:val="Hyperlink.1"/>
    <w:rPr>
      <w:color w:val="0000ff"/>
      <w:u w:val="single" w:color="0000ff"/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Імпортований стиль 5">
    <w:name w:val="Імпортований стиль 5"/>
    <w:pPr>
      <w:numPr>
        <w:numId w:val="7"/>
      </w:numPr>
    </w:pPr>
  </w:style>
  <w:style w:type="character" w:styleId="Hyperlink.2">
    <w:name w:val="Hyperlink.2"/>
    <w:basedOn w:val="Немає"/>
    <w:next w:val="Hyperlink.2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