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4D" w:rsidRPr="009370BA" w:rsidRDefault="0061374D" w:rsidP="0061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bookmarkStart w:id="0" w:name="_GoBack"/>
      <w:bookmarkEnd w:id="0"/>
      <w:r w:rsidRPr="009370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освіти і науки України</w:t>
      </w:r>
    </w:p>
    <w:p w:rsidR="0061374D" w:rsidRPr="009370BA" w:rsidRDefault="0061374D" w:rsidP="0061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Львівський національний університет імені Івана Франка</w:t>
      </w:r>
    </w:p>
    <w:p w:rsidR="0061374D" w:rsidRPr="009370BA" w:rsidRDefault="0061374D" w:rsidP="0061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Кафедра інтелектуальної власності, </w:t>
      </w:r>
    </w:p>
    <w:p w:rsidR="0061374D" w:rsidRPr="009370BA" w:rsidRDefault="0061374D" w:rsidP="0061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інформаційного та корпоративного права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74D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«ЗАТВЕРДЖУЮ»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науково-педагогічної роботи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>та соціальних питань і розвитку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>імені Івана Франка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проф. Лозинський М.В.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74D" w:rsidRPr="009370BA" w:rsidRDefault="0061374D" w:rsidP="0061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_____________ 2016</w:t>
      </w:r>
      <w:r w:rsidRPr="00937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</w:t>
      </w:r>
    </w:p>
    <w:p w:rsidR="0061374D" w:rsidRPr="009370BA" w:rsidRDefault="0061374D" w:rsidP="0061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4D" w:rsidRPr="009370BA" w:rsidRDefault="0061374D" w:rsidP="0061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4D" w:rsidRPr="009370BA" w:rsidRDefault="0061374D" w:rsidP="0061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4D" w:rsidRPr="0061374D" w:rsidRDefault="0061374D" w:rsidP="0061374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1374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НАВЧАЛЬНА ПРОГРАМА НАВЧАЛЬНОЇ ДИСЦИПЛІНИ </w:t>
      </w:r>
    </w:p>
    <w:p w:rsidR="0061374D" w:rsidRPr="0061374D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1374D">
        <w:rPr>
          <w:rFonts w:ascii="Times New Roman" w:hAnsi="Times New Roman" w:cs="Times New Roman"/>
          <w:color w:val="000000"/>
          <w:sz w:val="40"/>
          <w:szCs w:val="40"/>
        </w:rPr>
        <w:t>Спецкурс</w:t>
      </w:r>
      <w:r w:rsidRPr="009370B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61374D">
        <w:rPr>
          <w:rFonts w:ascii="Times New Roman" w:hAnsi="Times New Roman" w:cs="Times New Roman"/>
          <w:b/>
          <w:color w:val="000000"/>
          <w:sz w:val="32"/>
          <w:szCs w:val="32"/>
        </w:rPr>
        <w:t>«АВТОРСЬКЕ ПРАВО І СУМІЖНІ ПРАВА</w:t>
      </w:r>
      <w:r w:rsidRPr="009370BA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61374D" w:rsidRPr="009370BA" w:rsidRDefault="0061374D" w:rsidP="006137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галузь знань </w:t>
      </w:r>
      <w:r w:rsidRPr="0093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0304 «Право»</w:t>
      </w:r>
    </w:p>
    <w:p w:rsidR="0061374D" w:rsidRPr="009370BA" w:rsidRDefault="0061374D" w:rsidP="006137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 w:rsidRPr="0093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8.03040101 «Правознавство»</w:t>
      </w:r>
    </w:p>
    <w:p w:rsidR="0061374D" w:rsidRPr="009370BA" w:rsidRDefault="0061374D" w:rsidP="006137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спеціалізація «Інтелектуальна власність»</w:t>
      </w:r>
    </w:p>
    <w:p w:rsidR="0061374D" w:rsidRPr="009370BA" w:rsidRDefault="0061374D" w:rsidP="0061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юридичний факультет</w:t>
      </w:r>
    </w:p>
    <w:p w:rsidR="0061374D" w:rsidRPr="009370BA" w:rsidRDefault="0061374D" w:rsidP="0061374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1374D" w:rsidRPr="009370BA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1374D" w:rsidRPr="009370BA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1374D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74D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74D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74D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74D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74D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74D" w:rsidRDefault="0061374D" w:rsidP="006137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Львів - 2016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3B7918" w:rsidRPr="000E5998" w:rsidRDefault="003B7918" w:rsidP="003B7918">
      <w:pPr>
        <w:pStyle w:val="a4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kern w:val="32"/>
          <w:sz w:val="26"/>
          <w:szCs w:val="26"/>
          <w:lang w:eastAsia="uk-UA"/>
        </w:rPr>
      </w:pPr>
      <w:r w:rsidRPr="000E5998">
        <w:rPr>
          <w:rFonts w:ascii="Times New Roman" w:eastAsia="Times New Roman" w:hAnsi="Times New Roman" w:cs="Times New Roman"/>
          <w:b/>
          <w:i/>
          <w:caps/>
          <w:kern w:val="32"/>
          <w:sz w:val="26"/>
          <w:szCs w:val="26"/>
          <w:lang w:eastAsia="uk-UA"/>
        </w:rPr>
        <w:lastRenderedPageBreak/>
        <w:t>Опис навчальної дисципліни</w:t>
      </w:r>
    </w:p>
    <w:p w:rsidR="003B7918" w:rsidRPr="009370BA" w:rsidRDefault="003B7918" w:rsidP="003B7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3B7918" w:rsidRPr="009370BA" w:rsidTr="00BD2A70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3B7918" w:rsidRPr="009370BA" w:rsidTr="00BD2A70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заочна форма навчання</w:t>
            </w:r>
          </w:p>
        </w:tc>
      </w:tr>
      <w:tr w:rsidR="003B7918" w:rsidRPr="009370BA" w:rsidTr="00BD2A70">
        <w:trPr>
          <w:trHeight w:val="409"/>
        </w:trPr>
        <w:tc>
          <w:tcPr>
            <w:tcW w:w="2896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кредитів,  – 4,5</w:t>
            </w:r>
          </w:p>
        </w:tc>
        <w:tc>
          <w:tcPr>
            <w:tcW w:w="2499" w:type="dxa"/>
            <w:vAlign w:val="center"/>
          </w:tcPr>
          <w:p w:rsidR="003B7918" w:rsidRPr="009370BA" w:rsidRDefault="003B7918" w:rsidP="00BD2A7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 0304</w:t>
            </w:r>
          </w:p>
          <w:p w:rsidR="003B7918" w:rsidRPr="009370BA" w:rsidRDefault="003B7918" w:rsidP="00BD2A7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«Право» </w:t>
            </w: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Нормативна</w:t>
            </w: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вибором студента</w:t>
            </w:r>
          </w:p>
        </w:tc>
      </w:tr>
      <w:tr w:rsidR="003B7918" w:rsidRPr="009370BA" w:rsidTr="00BD2A70">
        <w:trPr>
          <w:cantSplit/>
          <w:trHeight w:val="170"/>
        </w:trPr>
        <w:tc>
          <w:tcPr>
            <w:tcW w:w="2896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Модуль – 1</w:t>
            </w:r>
          </w:p>
        </w:tc>
        <w:tc>
          <w:tcPr>
            <w:tcW w:w="2499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3B7918" w:rsidRPr="009370BA" w:rsidTr="00BD2A70">
        <w:trPr>
          <w:cantSplit/>
          <w:trHeight w:val="207"/>
        </w:trPr>
        <w:tc>
          <w:tcPr>
            <w:tcW w:w="2896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Спеціальність </w:t>
            </w: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8.03040101 «Правознавство»</w:t>
            </w:r>
          </w:p>
        </w:tc>
        <w:tc>
          <w:tcPr>
            <w:tcW w:w="2137" w:type="dxa"/>
            <w:gridSpan w:val="2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5-й</w:t>
            </w:r>
          </w:p>
        </w:tc>
        <w:tc>
          <w:tcPr>
            <w:tcW w:w="1824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5-й</w:t>
            </w:r>
          </w:p>
        </w:tc>
      </w:tr>
      <w:tr w:rsidR="003B7918" w:rsidRPr="009370BA" w:rsidTr="00BD2A70">
        <w:trPr>
          <w:cantSplit/>
          <w:trHeight w:val="232"/>
        </w:trPr>
        <w:tc>
          <w:tcPr>
            <w:tcW w:w="2896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Курсова робота – </w:t>
            </w: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3B7918" w:rsidRPr="009370BA" w:rsidTr="00BD2A70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Загальна кількість годин – 135</w:t>
            </w: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10-й</w:t>
            </w:r>
          </w:p>
        </w:tc>
        <w:tc>
          <w:tcPr>
            <w:tcW w:w="1824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10-й</w:t>
            </w:r>
          </w:p>
        </w:tc>
      </w:tr>
      <w:tr w:rsidR="003B7918" w:rsidRPr="009370BA" w:rsidTr="00BD2A70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3B7918" w:rsidRPr="009370BA" w:rsidTr="00BD2A70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Тижневих годин для денної форми навчання:</w:t>
            </w:r>
          </w:p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аудиторних – 2,5</w:t>
            </w:r>
          </w:p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самостійної роботи студента – 6</w:t>
            </w:r>
          </w:p>
        </w:tc>
        <w:tc>
          <w:tcPr>
            <w:tcW w:w="2499" w:type="dxa"/>
            <w:vMerge w:val="restart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Освітньо-кваліфікаційний рівень:</w:t>
            </w: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год.</w:t>
            </w:r>
          </w:p>
        </w:tc>
        <w:tc>
          <w:tcPr>
            <w:tcW w:w="1824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год.</w:t>
            </w:r>
          </w:p>
        </w:tc>
      </w:tr>
      <w:tr w:rsidR="003B7918" w:rsidRPr="009370BA" w:rsidTr="00BD2A7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Практичні, семінарські</w:t>
            </w:r>
          </w:p>
        </w:tc>
      </w:tr>
      <w:tr w:rsidR="003B7918" w:rsidRPr="009370BA" w:rsidTr="00BD2A7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год.</w:t>
            </w:r>
          </w:p>
        </w:tc>
        <w:tc>
          <w:tcPr>
            <w:tcW w:w="1824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год.</w:t>
            </w:r>
          </w:p>
        </w:tc>
      </w:tr>
      <w:tr w:rsidR="003B7918" w:rsidRPr="009370BA" w:rsidTr="00BD2A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Лабораторні</w:t>
            </w:r>
          </w:p>
        </w:tc>
      </w:tr>
      <w:tr w:rsidR="003B7918" w:rsidRPr="009370BA" w:rsidTr="00BD2A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3B7918" w:rsidRPr="009370BA" w:rsidTr="00BD2A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Самостійна робота</w:t>
            </w:r>
          </w:p>
        </w:tc>
      </w:tr>
      <w:tr w:rsidR="003B7918" w:rsidRPr="009370BA" w:rsidTr="00BD2A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 год.</w:t>
            </w:r>
          </w:p>
        </w:tc>
        <w:tc>
          <w:tcPr>
            <w:tcW w:w="1824" w:type="dxa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111 год.</w:t>
            </w:r>
          </w:p>
        </w:tc>
      </w:tr>
      <w:tr w:rsidR="003B7918" w:rsidRPr="009370BA" w:rsidTr="00BD2A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ІНДЗ: </w:t>
            </w:r>
          </w:p>
        </w:tc>
      </w:tr>
      <w:tr w:rsidR="003B7918" w:rsidRPr="009370BA" w:rsidTr="00BD2A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 іспит</w:t>
            </w:r>
          </w:p>
        </w:tc>
      </w:tr>
    </w:tbl>
    <w:p w:rsidR="003B7918" w:rsidRPr="009370BA" w:rsidRDefault="003B7918" w:rsidP="003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8" w:rsidRPr="009370BA" w:rsidRDefault="003B7918" w:rsidP="003B791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3B7918" w:rsidRPr="009370BA" w:rsidRDefault="003B7918" w:rsidP="003B791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денної форми навчання – 1:2</w:t>
      </w:r>
    </w:p>
    <w:p w:rsidR="000E5998" w:rsidRDefault="003B7918" w:rsidP="000E5998">
      <w:pPr>
        <w:shd w:val="clear" w:color="auto" w:fill="FFFFFF"/>
        <w:spacing w:after="0" w:line="240" w:lineRule="auto"/>
        <w:ind w:right="5" w:firstLine="49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заочної </w:t>
      </w:r>
      <w:r w:rsidR="000E5998" w:rsidRPr="000E5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 навчання – 1:6</w:t>
      </w:r>
    </w:p>
    <w:p w:rsidR="000E5998" w:rsidRDefault="000E5998" w:rsidP="000E5998">
      <w:pPr>
        <w:shd w:val="clear" w:color="auto" w:fill="FFFFFF"/>
        <w:spacing w:after="0" w:line="240" w:lineRule="auto"/>
        <w:ind w:right="5" w:firstLine="49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41CF" w:rsidRPr="00D03D32" w:rsidRDefault="000E5998" w:rsidP="00D03D32">
      <w:pPr>
        <w:pStyle w:val="a4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kern w:val="32"/>
          <w:sz w:val="28"/>
          <w:szCs w:val="28"/>
          <w:lang w:val="x-none" w:eastAsia="uk-UA"/>
        </w:rPr>
      </w:pPr>
      <w:r w:rsidRPr="000E5998">
        <w:rPr>
          <w:rFonts w:ascii="Times New Roman" w:eastAsia="Arial Unicode MS" w:hAnsi="Times New Roman" w:cs="Times New Roman"/>
          <w:b/>
          <w:i/>
          <w:kern w:val="32"/>
          <w:sz w:val="28"/>
          <w:szCs w:val="28"/>
          <w:lang w:val="x-none" w:eastAsia="uk-UA"/>
        </w:rPr>
        <w:t>Мета та завдання навчальної дисципліни</w:t>
      </w:r>
    </w:p>
    <w:p w:rsidR="009D41CF" w:rsidRDefault="009D41CF" w:rsidP="000E599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71" w:rsidRDefault="009D41CF" w:rsidP="00721B7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 </w:t>
      </w:r>
      <w:r w:rsidRPr="009D41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опанування студентами </w:t>
      </w:r>
      <w:r w:rsidRPr="000E59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юридичного факультету теоретичних знань </w:t>
      </w:r>
      <w:r w:rsidRPr="009D41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 сфері авторського права та суміжних прав, та набуття практичних навичок для вирішення конкретних </w:t>
      </w: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 ситуацій.</w:t>
      </w:r>
    </w:p>
    <w:p w:rsidR="00721B71" w:rsidRDefault="009D41CF" w:rsidP="00721B7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Завданням</w:t>
      </w: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даного курсу - полягає у засвоєнні студентами знань про джерела правового регулювання відносин у сфері </w:t>
      </w:r>
      <w:r w:rsidR="00721B71"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авторського права та суміжних прав</w:t>
      </w: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суб’єктів </w:t>
      </w:r>
      <w:r w:rsidR="00721B71"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об’єктів авторського права</w:t>
      </w: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1B71"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виникнення та здійснення авторського права, про с</w:t>
      </w:r>
      <w:r w:rsid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уб’єктів суміжних прав та о</w:t>
      </w:r>
      <w:r w:rsidR="00721B71"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б’єкти с</w:t>
      </w:r>
      <w:r w:rsid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уміжних прав, про з</w:t>
      </w:r>
      <w:r w:rsidR="00721B71"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 та по</w:t>
      </w:r>
      <w:r w:rsid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здійснення суміжних прав, про у</w:t>
      </w:r>
      <w:r w:rsidR="00721B71"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правління майновими правами суб’єктів авторського права і суміжних прав, про захист авторських і суміжних прав. </w:t>
      </w:r>
    </w:p>
    <w:p w:rsidR="009D41CF" w:rsidRPr="00721B71" w:rsidRDefault="009D41CF" w:rsidP="00721B7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 повинні виконувати письмові роботи і розв'язувати задачі до практичних занять відповідно до навчального плану. З метою самоконтролю студентам доцільно розв'язувати задачі з програми курсу, складати проекти відповідних документів (договори, позовні заяви тощо).</w:t>
      </w:r>
    </w:p>
    <w:p w:rsidR="009D41CF" w:rsidRPr="000E5998" w:rsidRDefault="009D41CF" w:rsidP="00721B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98" w:rsidRPr="000E5998" w:rsidRDefault="000E5998" w:rsidP="000E5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результаті вивчення даного курсу студент повинен</w:t>
      </w:r>
    </w:p>
    <w:p w:rsidR="000E5998" w:rsidRPr="000E5998" w:rsidRDefault="000E5998" w:rsidP="000E599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знати:</w:t>
      </w:r>
    </w:p>
    <w:p w:rsidR="00721B71" w:rsidRPr="00721B71" w:rsidRDefault="00721B71" w:rsidP="00721B71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джерела правового регулювання відносин у сфері авторського права та суміжних прав та роль судової практики; </w:t>
      </w:r>
    </w:p>
    <w:p w:rsidR="00721B71" w:rsidRPr="00721B71" w:rsidRDefault="00721B71" w:rsidP="00721B71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поняття та правову природу авторського права та суміжних прав;</w:t>
      </w:r>
    </w:p>
    <w:p w:rsidR="00721B71" w:rsidRPr="00721B71" w:rsidRDefault="00721B71" w:rsidP="00721B71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хто є суб’єктами та що є об’єктами авторського права та суміжних прав; </w:t>
      </w:r>
    </w:p>
    <w:p w:rsidR="00721B71" w:rsidRPr="00721B71" w:rsidRDefault="00721B71" w:rsidP="00721B71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особливості виникнення та здійснення авторського права;</w:t>
      </w:r>
    </w:p>
    <w:p w:rsidR="00721B71" w:rsidRPr="00721B71" w:rsidRDefault="00721B71" w:rsidP="00721B71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 та порядок здійснення суміжних прав</w:t>
      </w: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B71" w:rsidRPr="00721B71" w:rsidRDefault="00721B71" w:rsidP="00721B71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способи управління майновими правами суб’єктів авторського права і суміжних прав;</w:t>
      </w:r>
    </w:p>
    <w:p w:rsidR="00721B71" w:rsidRPr="00721B71" w:rsidRDefault="00721B71" w:rsidP="00721B71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способи та порядок захисту авторського права та суміжних прав; </w:t>
      </w:r>
    </w:p>
    <w:p w:rsidR="000E5998" w:rsidRPr="00721B71" w:rsidRDefault="00721B71" w:rsidP="00721B71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зарубіжний досвід щодо охорони авторського права та суміжних прав.</w:t>
      </w:r>
    </w:p>
    <w:p w:rsidR="00B1584D" w:rsidRDefault="00B1584D" w:rsidP="000E599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998" w:rsidRPr="000E5998" w:rsidRDefault="000E5998" w:rsidP="000E5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вміти:</w:t>
      </w: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84D" w:rsidRPr="00B1584D" w:rsidRDefault="00B1584D" w:rsidP="00B1584D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застосовувати законодавство, що регулює </w:t>
      </w:r>
      <w:r w:rsidR="00D06F0D" w:rsidRPr="00D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 у сфері авторського права та суміжних прав</w:t>
      </w:r>
      <w:r w:rsidRPr="00B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584D" w:rsidRPr="00B1584D" w:rsidRDefault="00B1584D" w:rsidP="00B1584D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складати проекти процесуальних документів (позовні заяви, заяви про забезпечення позову, заяви про забезпечення доказів, клопотання тощо); </w:t>
      </w:r>
    </w:p>
    <w:p w:rsidR="00B1584D" w:rsidRPr="00B1584D" w:rsidRDefault="00B1584D" w:rsidP="00B1584D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аналізувати практичні казуси.</w:t>
      </w:r>
    </w:p>
    <w:p w:rsidR="000E5998" w:rsidRDefault="000E5998" w:rsidP="000E599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98" w:rsidRPr="000E5998" w:rsidRDefault="000E5998" w:rsidP="000E599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uk-UA"/>
        </w:rPr>
        <w:t>ПРОГРАМА НАВЧАЛЬНОЇ ДИСЦИПЛІНИ</w:t>
      </w:r>
    </w:p>
    <w:p w:rsidR="000E5998" w:rsidRPr="009E3A06" w:rsidRDefault="000E5998" w:rsidP="000E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7918" w:rsidRDefault="000E5998" w:rsidP="000E599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модуль 1.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Загальнотеоретичні положення авторського права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правова природа авторського права. Становлення та розвиток законодавчого регулювання відносин у сфері авторського права.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правового регулювання авторського права: міжнародні акти; національне законодавство; договірне регулювання; роль та значення судової практики в правовому регулюванні авторських відносин.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Суб’єкти авторського права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Первинні та вторинні суб’єкти а</w:t>
      </w:r>
      <w:r w:rsidR="008F25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торського права. Фізична особа як первинний суб’єкт, якому належить авторське право. Презумпція авторства та її значення для встановлення авторства.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Співавторство: поняття та види.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Правонаступники, перекладачі та автори інших похідних творів.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Об’єкти авторського права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Поняття, ознаки, види об’єктів авторського права за міжнародними нормативними актами та за національним законодавством. 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Похідні та складені твори. 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Твори, які не є об’єктами авторського права.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Виникнення та здійснення авторського права.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створення твору як підстава виникнення авторського права. Знак охорони авторського права. Державна реєстрація авторського права.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 немайнові права автора.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 права автора. Строки чинності майнових авторських прав.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 та порядок вільного використання творів.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слідування в авторському праві.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 творів у суспільне надбання.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Особливості набуття та здійснення авторських прав на окремі об’єкти.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Авторське право на службовий твір.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Авторське право на аудіовізуальний твір.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Авторське право на комп’ютерні програми.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Авторське право на компіляції даних (бази даних).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Авторське право на збірники та інші складені твори.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Суміжні права.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сутність суміжних прав. Суб’єкти суміжних прав. Об’єкти суміжних прав.. Права виконавців. Права виробників фонограм та відеограм. Права організацій мовлення.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Обмеження майнових прав виконавців, виробників фонограм, відеограм і організацій мовлення. 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7. Управління ма</w:t>
      </w:r>
      <w:r w:rsidR="0072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йновими правами</w:t>
      </w: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суб’єктів авторського права і суміжних прав.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 управління майновими правами</w:t>
      </w: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 авторського права і суміжних прав: особисте управління; управління майновими правами через повіреного; колективне управління майновими правами.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організації колективного управління. Облік ОКУ.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 функціонування ОКУ. 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 управління майновими правами інтелектуальної власності як правова підстава виникнення правовідносин між автором та ОКУ.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майновими правами суб’єктів, які не передали повноважень на управління правами.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 реорганізації системи колективного управління майновими правами у контексті Угоди про асоціацію.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Захист авторських і суміжних прав.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 захисту авторських і суміжних  прав.</w:t>
      </w:r>
    </w:p>
    <w:p w:rsidR="000E5998" w:rsidRPr="000E5998" w:rsidRDefault="000E5998" w:rsidP="000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Охорона авторського та суміжних прав в ЄС. </w:t>
      </w:r>
    </w:p>
    <w:p w:rsidR="000E5998" w:rsidRPr="000E5998" w:rsidRDefault="000E5998" w:rsidP="000E59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5998" w:rsidRDefault="000E5998" w:rsidP="000E59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7918" w:rsidRPr="000E5998" w:rsidRDefault="000E5998" w:rsidP="000E599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uk-UA"/>
        </w:rPr>
      </w:pPr>
      <w:r w:rsidRPr="000E5998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uk-UA"/>
        </w:rPr>
        <w:t>СТРУКТУРА НАВЧАЛЬНОЇ ДИСЦИПЛІНИ</w:t>
      </w:r>
    </w:p>
    <w:p w:rsidR="000E5998" w:rsidRPr="009370BA" w:rsidRDefault="000E5998" w:rsidP="000E599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941"/>
        <w:gridCol w:w="456"/>
        <w:gridCol w:w="456"/>
        <w:gridCol w:w="565"/>
        <w:gridCol w:w="534"/>
        <w:gridCol w:w="497"/>
        <w:gridCol w:w="941"/>
        <w:gridCol w:w="493"/>
        <w:gridCol w:w="478"/>
        <w:gridCol w:w="566"/>
        <w:gridCol w:w="535"/>
        <w:gridCol w:w="546"/>
      </w:tblGrid>
      <w:tr w:rsidR="003B7918" w:rsidRPr="009370BA" w:rsidTr="003B7918">
        <w:trPr>
          <w:cantSplit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3B7918" w:rsidRPr="009370BA" w:rsidTr="003B791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3B7918" w:rsidRPr="009370BA" w:rsidTr="003B791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3B7918" w:rsidRPr="009370BA" w:rsidTr="003B791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3B7918" w:rsidRPr="009370BA" w:rsidTr="003B7918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B7918" w:rsidRPr="009370BA" w:rsidTr="00BD2A7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3B7918" w:rsidRPr="009370BA" w:rsidTr="00BD2A7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Правова охорона прав інтелектуальної власності у сфері будівництва</w:t>
            </w:r>
          </w:p>
        </w:tc>
      </w:tr>
      <w:tr w:rsidR="003B7918" w:rsidRPr="009370BA" w:rsidTr="003B7918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3B791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 </w:t>
            </w:r>
            <w:r w:rsidRPr="003B7918">
              <w:rPr>
                <w:rFonts w:ascii="Times New Roman" w:hAnsi="Times New Roman" w:cs="Times New Roman"/>
              </w:rPr>
              <w:t>Загальнотеоретичні положення авторського права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840DE7" w:rsidRDefault="00840DE7" w:rsidP="0084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B7918" w:rsidRPr="009370BA" w:rsidTr="003B7918">
        <w:trPr>
          <w:trHeight w:val="424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3B7918">
            <w:pPr>
              <w:ind w:firstLine="34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 xml:space="preserve">Тема 2 </w:t>
            </w:r>
            <w:r w:rsidRPr="003B7918">
              <w:rPr>
                <w:rFonts w:ascii="Times New Roman" w:hAnsi="Times New Roman" w:cs="Times New Roman"/>
              </w:rPr>
              <w:t>Суб’єкти авторського права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840DE7" w:rsidRDefault="00840DE7" w:rsidP="0084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7918" w:rsidRPr="009370BA" w:rsidTr="003B7918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3B7918">
            <w:pPr>
              <w:ind w:firstLine="34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 xml:space="preserve">Тема 3 Об’єкти </w:t>
            </w:r>
            <w:r w:rsidRPr="003B7918">
              <w:rPr>
                <w:rFonts w:ascii="Times New Roman" w:hAnsi="Times New Roman" w:cs="Times New Roman"/>
              </w:rPr>
              <w:t>авторського права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B7918" w:rsidRPr="009370BA" w:rsidTr="003B7918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3B7918">
            <w:pPr>
              <w:ind w:firstLine="34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 xml:space="preserve">Тема 4 </w:t>
            </w:r>
            <w:r w:rsidRPr="003B7918">
              <w:rPr>
                <w:rFonts w:ascii="Times New Roman" w:hAnsi="Times New Roman" w:cs="Times New Roman"/>
              </w:rPr>
              <w:t>Виникнення та здійснення авторського права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7918" w:rsidRPr="009370BA" w:rsidTr="003B7918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3B7918">
            <w:pPr>
              <w:ind w:firstLine="34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>Тема 5</w:t>
            </w:r>
            <w:r w:rsidRPr="003B791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B7918">
              <w:rPr>
                <w:rFonts w:ascii="Times New Roman" w:hAnsi="Times New Roman" w:cs="Times New Roman"/>
              </w:rPr>
              <w:t>Особливості набуття та здійснення авторських прав на окремі об’єкти.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B7918" w:rsidRPr="009370BA" w:rsidTr="003B7918">
        <w:trPr>
          <w:trHeight w:val="4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3B7918">
            <w:pPr>
              <w:ind w:firstLine="34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 xml:space="preserve">Тема 6 </w:t>
            </w:r>
            <w:r>
              <w:rPr>
                <w:rFonts w:ascii="Times New Roman" w:hAnsi="Times New Roman" w:cs="Times New Roman"/>
              </w:rPr>
              <w:t>Суміжні права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155E67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B7918" w:rsidRPr="009370BA" w:rsidTr="003B7918">
        <w:trPr>
          <w:trHeight w:val="4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3B7918">
            <w:pPr>
              <w:ind w:firstLine="34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 xml:space="preserve">Тема 7 </w:t>
            </w:r>
            <w:r w:rsidRPr="003B7918">
              <w:rPr>
                <w:rFonts w:ascii="Times New Roman" w:hAnsi="Times New Roman" w:cs="Times New Roman"/>
              </w:rPr>
              <w:t>Управління майновими правами  суб’єктів авторського права і суміжних прав.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840DE7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7918" w:rsidRPr="009370BA" w:rsidTr="003B7918">
        <w:trPr>
          <w:trHeight w:val="55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3B7918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>Тема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18">
              <w:rPr>
                <w:rFonts w:ascii="Times New Roman" w:hAnsi="Times New Roman" w:cs="Times New Roman"/>
              </w:rPr>
              <w:t>Захист авторських і суміжних прав.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840DE7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40DE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155E67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86352E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7918" w:rsidRPr="009370BA" w:rsidTr="003B7918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keepNext/>
              <w:spacing w:before="240" w:after="6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b/>
                <w:lang w:eastAsia="ru-RU"/>
              </w:rPr>
              <w:t>111</w:t>
            </w:r>
          </w:p>
        </w:tc>
      </w:tr>
    </w:tbl>
    <w:p w:rsidR="003B7918" w:rsidRPr="009370BA" w:rsidRDefault="003B7918" w:rsidP="003B7918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8" w:rsidRPr="009370BA" w:rsidRDefault="003B7918" w:rsidP="003B7918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98" w:rsidRDefault="000E5998" w:rsidP="003B7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B7918" w:rsidRDefault="000E5998" w:rsidP="003B7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370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ТЕМИ ПРАКТИЧНИХ ЗАНЯТЬ</w:t>
      </w:r>
    </w:p>
    <w:p w:rsidR="000E5998" w:rsidRPr="009370BA" w:rsidRDefault="000E5998" w:rsidP="003B7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7"/>
        <w:gridCol w:w="1560"/>
      </w:tblGrid>
      <w:tr w:rsidR="003B7918" w:rsidRPr="009370BA" w:rsidTr="00BD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7918" w:rsidRPr="009370BA" w:rsidRDefault="003B7918" w:rsidP="00BD2A7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155E67" w:rsidRPr="009370BA" w:rsidTr="00BD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7" w:rsidRPr="009370BA" w:rsidRDefault="00155E67" w:rsidP="00155E67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3B7918">
              <w:rPr>
                <w:rFonts w:ascii="Times New Roman" w:hAnsi="Times New Roman" w:cs="Times New Roman"/>
              </w:rPr>
              <w:t>Загальнотеоретичні положення авторського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E67" w:rsidRPr="009370BA" w:rsidTr="00BD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7" w:rsidRPr="009370BA" w:rsidRDefault="00155E67" w:rsidP="00155E67">
            <w:pPr>
              <w:jc w:val="both"/>
              <w:rPr>
                <w:rFonts w:ascii="Times New Roman" w:hAnsi="Times New Roman" w:cs="Times New Roman"/>
              </w:rPr>
            </w:pPr>
            <w:r w:rsidRPr="003B7918">
              <w:rPr>
                <w:rFonts w:ascii="Times New Roman" w:hAnsi="Times New Roman" w:cs="Times New Roman"/>
              </w:rPr>
              <w:t>Суб’єкти авторського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jc w:val="center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E67" w:rsidRPr="009370BA" w:rsidTr="00BD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7" w:rsidRPr="009370BA" w:rsidRDefault="00155E67" w:rsidP="00155E67">
            <w:pPr>
              <w:jc w:val="both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 xml:space="preserve">Об’єкти </w:t>
            </w:r>
            <w:r>
              <w:rPr>
                <w:rFonts w:ascii="Times New Roman" w:hAnsi="Times New Roman" w:cs="Times New Roman"/>
              </w:rPr>
              <w:t>авторського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E67" w:rsidRPr="009370BA" w:rsidTr="00BD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7" w:rsidRPr="009370BA" w:rsidRDefault="00155E67" w:rsidP="00155E67">
            <w:pPr>
              <w:jc w:val="both"/>
              <w:rPr>
                <w:rFonts w:ascii="Times New Roman" w:hAnsi="Times New Roman" w:cs="Times New Roman"/>
              </w:rPr>
            </w:pPr>
            <w:r w:rsidRPr="00B6076F">
              <w:rPr>
                <w:rFonts w:ascii="Times New Roman" w:hAnsi="Times New Roman" w:cs="Times New Roman"/>
              </w:rPr>
              <w:t>Виникнення та здійснення авторського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E67" w:rsidRPr="009370BA" w:rsidTr="00BD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7" w:rsidRPr="009370BA" w:rsidRDefault="00155E67" w:rsidP="00155E67">
            <w:pPr>
              <w:jc w:val="both"/>
              <w:rPr>
                <w:rFonts w:ascii="Times New Roman" w:hAnsi="Times New Roman" w:cs="Times New Roman"/>
              </w:rPr>
            </w:pPr>
            <w:r w:rsidRPr="00B6076F">
              <w:rPr>
                <w:rFonts w:ascii="Times New Roman" w:hAnsi="Times New Roman" w:cs="Times New Roman"/>
              </w:rPr>
              <w:t>Особливості набуття та здійснення авторських прав на окремі об’єкти.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jc w:val="center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E67" w:rsidRPr="009370BA" w:rsidTr="00BD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7" w:rsidRPr="009370BA" w:rsidRDefault="00155E67" w:rsidP="0015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Суміжні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jc w:val="center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E67" w:rsidRPr="009370BA" w:rsidTr="00BD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7" w:rsidRPr="009370BA" w:rsidRDefault="00155E67" w:rsidP="00155E67">
            <w:pPr>
              <w:jc w:val="both"/>
              <w:rPr>
                <w:rFonts w:ascii="Times New Roman" w:hAnsi="Times New Roman" w:cs="Times New Roman"/>
              </w:rPr>
            </w:pPr>
            <w:r w:rsidRPr="00B6076F">
              <w:rPr>
                <w:rFonts w:ascii="Times New Roman" w:hAnsi="Times New Roman" w:cs="Times New Roman"/>
              </w:rPr>
              <w:t>Управління майновими правами  суб’єктів авторського права і суміжних прав.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E67" w:rsidRPr="009370BA" w:rsidTr="00BD2A7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7" w:rsidRPr="009370BA" w:rsidRDefault="00155E67" w:rsidP="00155E67">
            <w:pPr>
              <w:spacing w:after="12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076F">
              <w:rPr>
                <w:rFonts w:ascii="Times New Roman" w:hAnsi="Times New Roman" w:cs="Times New Roman"/>
              </w:rPr>
              <w:t>Захист авторських і суміжних прав.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67" w:rsidRPr="009370BA" w:rsidRDefault="00155E67" w:rsidP="001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7918" w:rsidRPr="009370BA" w:rsidTr="00BD2A70">
        <w:trPr>
          <w:trHeight w:val="48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3B7918" w:rsidRPr="009370BA" w:rsidRDefault="003B7918" w:rsidP="003B7918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8" w:rsidRPr="009370BA" w:rsidRDefault="003B7918" w:rsidP="003B7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B7918" w:rsidRPr="009370BA" w:rsidRDefault="000E5998" w:rsidP="003B7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 САМОСТІЙНА </w:t>
      </w:r>
      <w:r w:rsidRPr="009370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РОБОТА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276"/>
      </w:tblGrid>
      <w:tr w:rsidR="003B7918" w:rsidRPr="009370BA" w:rsidTr="00BD2A7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змістового модуля Правова охорона прав інтелектуальної власності у сфері будівництва</w:t>
            </w:r>
          </w:p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аудиторних годин</w:t>
            </w:r>
          </w:p>
        </w:tc>
      </w:tr>
      <w:tr w:rsidR="003B7918" w:rsidRPr="009370BA" w:rsidTr="00BD2A70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8" w:rsidRPr="009370BA" w:rsidRDefault="003B7918" w:rsidP="00BD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Денна форма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 форма </w:t>
            </w:r>
          </w:p>
        </w:tc>
      </w:tr>
      <w:tr w:rsidR="00D86482" w:rsidRPr="009370BA" w:rsidTr="00BD2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9370BA" w:rsidRDefault="00D86482" w:rsidP="00D864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3B7918">
              <w:rPr>
                <w:rFonts w:ascii="Times New Roman" w:hAnsi="Times New Roman" w:cs="Times New Roman"/>
              </w:rPr>
              <w:t>Загальнотеоретичні положення авторського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840DE7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6482" w:rsidRPr="009370BA" w:rsidTr="00BD2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9370BA" w:rsidRDefault="00D86482" w:rsidP="00D86482">
            <w:pPr>
              <w:jc w:val="both"/>
              <w:rPr>
                <w:rFonts w:ascii="Times New Roman" w:hAnsi="Times New Roman" w:cs="Times New Roman"/>
              </w:rPr>
            </w:pPr>
            <w:r w:rsidRPr="003B7918">
              <w:rPr>
                <w:rFonts w:ascii="Times New Roman" w:hAnsi="Times New Roman" w:cs="Times New Roman"/>
              </w:rPr>
              <w:t>Суб’єкти авторського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840DE7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6482" w:rsidRPr="009370BA" w:rsidTr="00BD2A70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9370BA" w:rsidRDefault="00D86482" w:rsidP="00D86482">
            <w:pPr>
              <w:jc w:val="both"/>
              <w:rPr>
                <w:rFonts w:ascii="Times New Roman" w:hAnsi="Times New Roman" w:cs="Times New Roman"/>
              </w:rPr>
            </w:pPr>
            <w:r w:rsidRPr="009370BA">
              <w:rPr>
                <w:rFonts w:ascii="Times New Roman" w:hAnsi="Times New Roman" w:cs="Times New Roman"/>
              </w:rPr>
              <w:t xml:space="preserve">Об’єкти </w:t>
            </w:r>
            <w:r>
              <w:rPr>
                <w:rFonts w:ascii="Times New Roman" w:hAnsi="Times New Roman" w:cs="Times New Roman"/>
              </w:rPr>
              <w:t>авторського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6482" w:rsidRPr="009370BA" w:rsidTr="00BD2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9370BA" w:rsidRDefault="00D86482" w:rsidP="00D86482">
            <w:pPr>
              <w:jc w:val="both"/>
              <w:rPr>
                <w:rFonts w:ascii="Times New Roman" w:hAnsi="Times New Roman" w:cs="Times New Roman"/>
              </w:rPr>
            </w:pPr>
            <w:r w:rsidRPr="00B6076F">
              <w:rPr>
                <w:rFonts w:ascii="Times New Roman" w:hAnsi="Times New Roman" w:cs="Times New Roman"/>
              </w:rPr>
              <w:t>Виникнення та здійснення авторського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6482" w:rsidRPr="009370BA" w:rsidTr="00BD2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9370BA" w:rsidRDefault="00D86482" w:rsidP="00D86482">
            <w:pPr>
              <w:jc w:val="both"/>
              <w:rPr>
                <w:rFonts w:ascii="Times New Roman" w:hAnsi="Times New Roman" w:cs="Times New Roman"/>
              </w:rPr>
            </w:pPr>
            <w:r w:rsidRPr="00B6076F">
              <w:rPr>
                <w:rFonts w:ascii="Times New Roman" w:hAnsi="Times New Roman" w:cs="Times New Roman"/>
              </w:rPr>
              <w:t>Особливості набуття та здійснення авторських прав на окремі об’єкти.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6482" w:rsidRPr="009370BA" w:rsidTr="00BD2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9370BA" w:rsidRDefault="00D86482" w:rsidP="00D86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Суміжні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155E67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86482" w:rsidRPr="009370BA" w:rsidTr="00BD2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9370BA" w:rsidRDefault="00D86482" w:rsidP="00D86482">
            <w:pPr>
              <w:jc w:val="both"/>
              <w:rPr>
                <w:rFonts w:ascii="Times New Roman" w:hAnsi="Times New Roman" w:cs="Times New Roman"/>
              </w:rPr>
            </w:pPr>
            <w:r w:rsidRPr="00B6076F">
              <w:rPr>
                <w:rFonts w:ascii="Times New Roman" w:hAnsi="Times New Roman" w:cs="Times New Roman"/>
              </w:rPr>
              <w:t>Управління майновими правами  суб’єктів авторського права і суміжних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840DE7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6482" w:rsidRPr="009370BA" w:rsidTr="00BD2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9370BA" w:rsidRDefault="00D86482" w:rsidP="00D86482">
            <w:pPr>
              <w:spacing w:after="12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076F">
              <w:rPr>
                <w:rFonts w:ascii="Times New Roman" w:hAnsi="Times New Roman" w:cs="Times New Roman"/>
              </w:rPr>
              <w:t>Захист авторських і суміжних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82" w:rsidRPr="009370BA" w:rsidRDefault="00D86482" w:rsidP="00D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7918" w:rsidRPr="009370BA" w:rsidTr="00BD2A7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8" w:rsidRPr="009370BA" w:rsidRDefault="003B7918" w:rsidP="00B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</w:tbl>
    <w:p w:rsidR="003B7918" w:rsidRPr="009370BA" w:rsidRDefault="003B7918" w:rsidP="003B791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493B" w:rsidRPr="000E5998" w:rsidRDefault="000E5998" w:rsidP="00DA493B">
      <w:pPr>
        <w:ind w:left="708"/>
        <w:contextualSpacing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0E5998">
        <w:rPr>
          <w:rFonts w:ascii="Times New Roman" w:eastAsia="Calibri" w:hAnsi="Times New Roman" w:cs="Times New Roman"/>
          <w:b/>
          <w:i/>
          <w:sz w:val="24"/>
          <w:szCs w:val="24"/>
        </w:rPr>
        <w:t>7. МЕТОДИ НАВЧАННЯ</w:t>
      </w:r>
    </w:p>
    <w:p w:rsidR="00DA493B" w:rsidRPr="000E5998" w:rsidRDefault="00DA493B" w:rsidP="000E59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998">
        <w:rPr>
          <w:rFonts w:ascii="Times New Roman" w:hAnsi="Times New Roman" w:cs="Times New Roman"/>
          <w:sz w:val="24"/>
          <w:szCs w:val="24"/>
        </w:rPr>
        <w:t>У ході викладання навчальної дисципліни підлягають використанню методи, спрямовані на:</w:t>
      </w:r>
    </w:p>
    <w:p w:rsidR="00DA493B" w:rsidRPr="000E5998" w:rsidRDefault="00DA493B" w:rsidP="000E59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998">
        <w:rPr>
          <w:rFonts w:ascii="Times New Roman" w:hAnsi="Times New Roman" w:cs="Times New Roman"/>
          <w:sz w:val="24"/>
          <w:szCs w:val="24"/>
        </w:rPr>
        <w:t>- формування у студентів інтересу до пізнавальної діяльності й відповідальності за навчальну працю;</w:t>
      </w:r>
    </w:p>
    <w:p w:rsidR="00DA493B" w:rsidRPr="000E5998" w:rsidRDefault="00DA493B" w:rsidP="000E59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998">
        <w:rPr>
          <w:rFonts w:ascii="Times New Roman" w:hAnsi="Times New Roman" w:cs="Times New Roman"/>
          <w:sz w:val="24"/>
          <w:szCs w:val="24"/>
        </w:rPr>
        <w:t>- забезпечення мисленнєвої діяльності (індуктивного, дедуктивного, репродуктивного й пошукового характеру);</w:t>
      </w:r>
    </w:p>
    <w:p w:rsidR="00DA493B" w:rsidRPr="000E5998" w:rsidRDefault="00DA493B" w:rsidP="000E59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998">
        <w:rPr>
          <w:rFonts w:ascii="Times New Roman" w:hAnsi="Times New Roman" w:cs="Times New Roman"/>
          <w:sz w:val="24"/>
          <w:szCs w:val="24"/>
        </w:rPr>
        <w:t xml:space="preserve">Також застосовуються методи, пов´язані з контролем за навчальною діяльністю студентів. </w:t>
      </w:r>
    </w:p>
    <w:p w:rsidR="00DA493B" w:rsidRPr="000E5998" w:rsidRDefault="00DA493B" w:rsidP="000E59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998">
        <w:rPr>
          <w:rFonts w:ascii="Times New Roman" w:hAnsi="Times New Roman" w:cs="Times New Roman"/>
          <w:sz w:val="24"/>
          <w:szCs w:val="24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DA493B" w:rsidRPr="00DA493B" w:rsidRDefault="00DA493B" w:rsidP="00DA49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93B" w:rsidRPr="000E5998" w:rsidRDefault="00DA493B" w:rsidP="00DA493B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0E5998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Методи контролю</w:t>
      </w:r>
    </w:p>
    <w:p w:rsidR="00DA493B" w:rsidRPr="00DA493B" w:rsidRDefault="00DA493B" w:rsidP="000E599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93B">
        <w:rPr>
          <w:rFonts w:ascii="Times New Roman" w:eastAsia="Calibri" w:hAnsi="Times New Roman" w:cs="Times New Roman"/>
          <w:sz w:val="24"/>
          <w:szCs w:val="24"/>
        </w:rPr>
        <w:t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модулів (модульний контроль). Підсумковий контроль проводиться з метою оцінювання результатів навчання шляхом проведення іспиту. Форма проведення іспиту – письмова, усна, тестова тощо - затверджується кафедрою.</w:t>
      </w:r>
    </w:p>
    <w:p w:rsidR="00DA493B" w:rsidRPr="00DA493B" w:rsidRDefault="00DA493B" w:rsidP="00DA49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93B" w:rsidRPr="000E5998" w:rsidRDefault="000E5998" w:rsidP="000E599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59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РОЗПОДІЛ БАЛІВ, ЩО ПРИСВОЮЄТЬСЯ СТУДЕНТАМ</w:t>
      </w:r>
    </w:p>
    <w:p w:rsidR="000E5998" w:rsidRPr="000E5998" w:rsidRDefault="000E5998" w:rsidP="000E5998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7404" w:type="dxa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3"/>
        <w:gridCol w:w="734"/>
        <w:gridCol w:w="767"/>
        <w:gridCol w:w="650"/>
        <w:gridCol w:w="709"/>
        <w:gridCol w:w="793"/>
        <w:gridCol w:w="944"/>
        <w:gridCol w:w="780"/>
        <w:gridCol w:w="776"/>
      </w:tblGrid>
      <w:tr w:rsidR="00DA493B" w:rsidRPr="00DA493B" w:rsidTr="000E5998">
        <w:trPr>
          <w:cantSplit/>
          <w:trHeight w:val="838"/>
        </w:trPr>
        <w:tc>
          <w:tcPr>
            <w:tcW w:w="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r w:rsidRPr="00DA4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Інтелектуальна власність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DA493B" w:rsidRPr="00DA493B" w:rsidTr="000E599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493B" w:rsidRPr="00DA493B" w:rsidTr="000E599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93B" w:rsidRPr="00DA493B" w:rsidRDefault="00DA493B" w:rsidP="00DA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93B" w:rsidRPr="00DA493B" w:rsidRDefault="00DA493B" w:rsidP="00DA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93B" w:rsidRPr="00DA493B" w:rsidRDefault="00DA493B" w:rsidP="00DA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56"/>
        <w:gridCol w:w="1914"/>
        <w:gridCol w:w="5070"/>
      </w:tblGrid>
      <w:tr w:rsidR="00DA493B" w:rsidRPr="00DA493B" w:rsidTr="00BD2A70">
        <w:trPr>
          <w:cantSplit/>
          <w:trHeight w:val="43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Оцінка в балах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Оцінка  ECTS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Визначення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 національною шкалою</w:t>
            </w:r>
          </w:p>
        </w:tc>
      </w:tr>
      <w:tr w:rsidR="00DA493B" w:rsidRPr="00DA493B" w:rsidTr="00BD2A70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Екзаменаційна оцінка</w:t>
            </w:r>
          </w:p>
        </w:tc>
      </w:tr>
      <w:tr w:rsidR="00DA493B" w:rsidRPr="00DA493B" w:rsidTr="00BD2A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</w:p>
        </w:tc>
      </w:tr>
      <w:tr w:rsidR="00DA493B" w:rsidRPr="00DA493B" w:rsidTr="00BD2A70">
        <w:trPr>
          <w:cantSplit/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81-89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Дуже добре 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Добре</w:t>
            </w:r>
          </w:p>
        </w:tc>
      </w:tr>
      <w:tr w:rsidR="00DA493B" w:rsidRPr="00DA493B" w:rsidTr="00BD2A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71-80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DA493B" w:rsidRPr="00DA493B" w:rsidTr="00BD2A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61-70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Задовільно </w:t>
            </w:r>
          </w:p>
        </w:tc>
      </w:tr>
      <w:tr w:rsidR="00DA493B" w:rsidRPr="00DA493B" w:rsidTr="00BD2A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DA493B" w:rsidRPr="00DA493B" w:rsidTr="00BD2A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Незадовільно з правом перескладання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B" w:rsidRPr="00DA493B" w:rsidRDefault="00DA493B" w:rsidP="00DA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4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Незадовільно</w:t>
            </w:r>
          </w:p>
        </w:tc>
      </w:tr>
    </w:tbl>
    <w:p w:rsidR="00DA493B" w:rsidRPr="00DA493B" w:rsidRDefault="00DA493B" w:rsidP="00DA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93B" w:rsidRPr="00DA493B" w:rsidRDefault="00DA493B" w:rsidP="000E5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3B">
        <w:rPr>
          <w:rFonts w:ascii="Times New Roman" w:eastAsia="Times New Roman" w:hAnsi="Times New Roman" w:cs="Times New Roman"/>
          <w:sz w:val="24"/>
          <w:szCs w:val="24"/>
          <w:lang w:eastAsia="ru-RU"/>
        </w:rPr>
        <w:t>90-100 балів (відмінно)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DA493B" w:rsidRPr="00DA493B" w:rsidRDefault="00DA493B" w:rsidP="000E5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3B">
        <w:rPr>
          <w:rFonts w:ascii="Times New Roman" w:eastAsia="Times New Roman" w:hAnsi="Times New Roman" w:cs="Times New Roman"/>
          <w:sz w:val="24"/>
          <w:szCs w:val="24"/>
          <w:lang w:eastAsia="ru-RU"/>
        </w:rPr>
        <w:t>81-89 балів (дуже добре) - виставляється студенту, який дав не цілком повну але правильну відповідь на всі питання, що базується на знанні.</w:t>
      </w:r>
    </w:p>
    <w:p w:rsidR="00DA493B" w:rsidRPr="00DA493B" w:rsidRDefault="00DA493B" w:rsidP="000E5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71-80 балів (добре)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DA493B" w:rsidRPr="00DA493B" w:rsidRDefault="00DA493B" w:rsidP="000E5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3B">
        <w:rPr>
          <w:rFonts w:ascii="Times New Roman" w:eastAsia="Times New Roman" w:hAnsi="Times New Roman" w:cs="Times New Roman"/>
          <w:sz w:val="24"/>
          <w:szCs w:val="24"/>
          <w:lang w:eastAsia="ru-RU"/>
        </w:rPr>
        <w:t>61-70 балів (задовільно)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DA493B" w:rsidRPr="00DA493B" w:rsidRDefault="00DA493B" w:rsidP="000E5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3B">
        <w:rPr>
          <w:rFonts w:ascii="Times New Roman" w:eastAsia="Times New Roman" w:hAnsi="Times New Roman" w:cs="Times New Roman"/>
          <w:sz w:val="24"/>
          <w:szCs w:val="24"/>
          <w:lang w:eastAsia="ru-RU"/>
        </w:rPr>
        <w:t>51-60 балів (достатньо)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DA493B" w:rsidRPr="00DA493B" w:rsidRDefault="00DA493B" w:rsidP="000E5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3B">
        <w:rPr>
          <w:rFonts w:ascii="Times New Roman" w:eastAsia="Times New Roman" w:hAnsi="Times New Roman" w:cs="Times New Roman"/>
          <w:sz w:val="24"/>
          <w:szCs w:val="24"/>
          <w:lang w:eastAsia="ru-RU"/>
        </w:rPr>
        <w:t>0-50 балів (незадовільно)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61374D" w:rsidRPr="0061374D" w:rsidRDefault="0061374D" w:rsidP="001936CC">
      <w:pPr>
        <w:rPr>
          <w:rFonts w:ascii="Times New Roman" w:hAnsi="Times New Roman" w:cs="Times New Roman"/>
          <w:sz w:val="28"/>
          <w:szCs w:val="28"/>
        </w:rPr>
      </w:pPr>
    </w:p>
    <w:p w:rsidR="00B00E5A" w:rsidRPr="00C9432B" w:rsidRDefault="0046191E" w:rsidP="00B443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00E5A" w:rsidRPr="00C94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DB6"/>
    <w:multiLevelType w:val="hybridMultilevel"/>
    <w:tmpl w:val="5CD0237C"/>
    <w:lvl w:ilvl="0" w:tplc="4288F136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675"/>
    <w:multiLevelType w:val="hybridMultilevel"/>
    <w:tmpl w:val="7AB61D76"/>
    <w:lvl w:ilvl="0" w:tplc="4F3402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F1F57"/>
    <w:multiLevelType w:val="hybridMultilevel"/>
    <w:tmpl w:val="4AC6F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657E"/>
    <w:multiLevelType w:val="hybridMultilevel"/>
    <w:tmpl w:val="C8480BD6"/>
    <w:lvl w:ilvl="0" w:tplc="58C4C5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10F3F"/>
    <w:multiLevelType w:val="hybridMultilevel"/>
    <w:tmpl w:val="45F406BC"/>
    <w:lvl w:ilvl="0" w:tplc="D50EF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66A7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0"/>
    <w:rsid w:val="00026552"/>
    <w:rsid w:val="00090057"/>
    <w:rsid w:val="000E5998"/>
    <w:rsid w:val="000F4427"/>
    <w:rsid w:val="00105352"/>
    <w:rsid w:val="00111566"/>
    <w:rsid w:val="00155E67"/>
    <w:rsid w:val="001936CC"/>
    <w:rsid w:val="00277BEB"/>
    <w:rsid w:val="002A4824"/>
    <w:rsid w:val="002B0155"/>
    <w:rsid w:val="00397A96"/>
    <w:rsid w:val="003B7918"/>
    <w:rsid w:val="0040273A"/>
    <w:rsid w:val="004060A7"/>
    <w:rsid w:val="0046191E"/>
    <w:rsid w:val="0046341B"/>
    <w:rsid w:val="004B093A"/>
    <w:rsid w:val="004E1211"/>
    <w:rsid w:val="005002EE"/>
    <w:rsid w:val="00503FE6"/>
    <w:rsid w:val="00576CB2"/>
    <w:rsid w:val="0061374D"/>
    <w:rsid w:val="00632FA8"/>
    <w:rsid w:val="00721B71"/>
    <w:rsid w:val="00784ECC"/>
    <w:rsid w:val="007B4088"/>
    <w:rsid w:val="007E5F83"/>
    <w:rsid w:val="008177B9"/>
    <w:rsid w:val="00840DE7"/>
    <w:rsid w:val="0086352E"/>
    <w:rsid w:val="008E03EA"/>
    <w:rsid w:val="008F2580"/>
    <w:rsid w:val="00915A03"/>
    <w:rsid w:val="00944507"/>
    <w:rsid w:val="00952D6E"/>
    <w:rsid w:val="009A05AF"/>
    <w:rsid w:val="009A48D0"/>
    <w:rsid w:val="009A5DB8"/>
    <w:rsid w:val="009D41CF"/>
    <w:rsid w:val="00A040B3"/>
    <w:rsid w:val="00A62608"/>
    <w:rsid w:val="00A66CF5"/>
    <w:rsid w:val="00AD3C27"/>
    <w:rsid w:val="00B00E5A"/>
    <w:rsid w:val="00B1584D"/>
    <w:rsid w:val="00B443DD"/>
    <w:rsid w:val="00B6076F"/>
    <w:rsid w:val="00BB1AAD"/>
    <w:rsid w:val="00BC4E91"/>
    <w:rsid w:val="00BD2ABC"/>
    <w:rsid w:val="00C0456A"/>
    <w:rsid w:val="00C44D5A"/>
    <w:rsid w:val="00C4547A"/>
    <w:rsid w:val="00C9432B"/>
    <w:rsid w:val="00CA2D90"/>
    <w:rsid w:val="00D03D32"/>
    <w:rsid w:val="00D06F0D"/>
    <w:rsid w:val="00D645DA"/>
    <w:rsid w:val="00D86482"/>
    <w:rsid w:val="00DA493B"/>
    <w:rsid w:val="00DB0D7E"/>
    <w:rsid w:val="00E311FE"/>
    <w:rsid w:val="00F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7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7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7322</Words>
  <Characters>4175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2016-10-05T13:05:00Z</dcterms:created>
  <dcterms:modified xsi:type="dcterms:W3CDTF">2016-10-05T13:05:00Z</dcterms:modified>
</cp:coreProperties>
</file>