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443" w:rsidRPr="005B6443" w:rsidRDefault="005B6443" w:rsidP="005B6443">
      <w:pPr>
        <w:pStyle w:val="11"/>
        <w:spacing w:line="360" w:lineRule="auto"/>
        <w:jc w:val="center"/>
        <w:rPr>
          <w:b/>
          <w:bCs/>
          <w:i/>
          <w:iCs/>
          <w:w w:val="100"/>
          <w:sz w:val="24"/>
        </w:rPr>
      </w:pPr>
      <w:bookmarkStart w:id="0" w:name="_GoBack"/>
      <w:bookmarkEnd w:id="0"/>
      <w:r w:rsidRPr="005B6443">
        <w:rPr>
          <w:b/>
          <w:bCs/>
          <w:i/>
          <w:iCs/>
          <w:w w:val="100"/>
          <w:sz w:val="24"/>
        </w:rPr>
        <w:t>ТЕМА 5. ТРЕТІ ОСОБИ</w:t>
      </w:r>
    </w:p>
    <w:p w:rsidR="005B6443" w:rsidRPr="005B6443" w:rsidRDefault="005B6443" w:rsidP="005B6443">
      <w:pPr>
        <w:pStyle w:val="11"/>
        <w:rPr>
          <w:w w:val="100"/>
          <w:sz w:val="24"/>
        </w:rPr>
      </w:pPr>
      <w:r w:rsidRPr="005B6443">
        <w:rPr>
          <w:w w:val="100"/>
          <w:sz w:val="24"/>
        </w:rPr>
        <w:t>Поняття та види третіх осіб у цивільному процесі. Основні ознаки третіх осіб.</w:t>
      </w:r>
    </w:p>
    <w:p w:rsidR="005B6443" w:rsidRPr="005B6443" w:rsidRDefault="005B6443" w:rsidP="005B6443">
      <w:pPr>
        <w:pStyle w:val="11"/>
        <w:rPr>
          <w:w w:val="100"/>
          <w:sz w:val="24"/>
        </w:rPr>
      </w:pPr>
      <w:r w:rsidRPr="005B6443">
        <w:rPr>
          <w:w w:val="100"/>
          <w:sz w:val="24"/>
        </w:rPr>
        <w:t>Треті особи, які заявляють самостійні вимоги. Підстави та процесуальний порядок їх вступу у справу. Процесуальні права і обов’язки третіх осіб, які заявляють самостійні вимоги. Відмінність третіх осіб, які заявляють самостійні вимоги, від співпозивачів.</w:t>
      </w:r>
    </w:p>
    <w:p w:rsidR="005B6443" w:rsidRPr="005B6443" w:rsidRDefault="005B6443" w:rsidP="005B6443">
      <w:pPr>
        <w:pStyle w:val="11"/>
        <w:rPr>
          <w:w w:val="100"/>
          <w:sz w:val="24"/>
        </w:rPr>
      </w:pPr>
      <w:r w:rsidRPr="005B6443">
        <w:rPr>
          <w:w w:val="100"/>
          <w:sz w:val="24"/>
        </w:rPr>
        <w:t>Треті особи, які не заявляють самостійних вимог. Підстави і процесуальний порядок їх вступу (залучення) у справу. Процесуальні права і обов’язки третіх осіб, які не заявляють самостійних вимог.</w:t>
      </w:r>
    </w:p>
    <w:p w:rsidR="005B6443" w:rsidRPr="005B6443" w:rsidRDefault="005B6443" w:rsidP="005B6443">
      <w:pPr>
        <w:pStyle w:val="11"/>
        <w:rPr>
          <w:w w:val="100"/>
          <w:sz w:val="24"/>
        </w:rPr>
      </w:pPr>
      <w:r w:rsidRPr="005B6443">
        <w:rPr>
          <w:w w:val="100"/>
          <w:sz w:val="24"/>
        </w:rPr>
        <w:t>Відмінність третіх осіб, які не заявляють самостійних вимог, від співучасників (співпозивачів, співвідповідачів).</w:t>
      </w:r>
    </w:p>
    <w:p w:rsidR="005B6443" w:rsidRPr="005B6443" w:rsidRDefault="005B6443" w:rsidP="005B6443">
      <w:pPr>
        <w:pStyle w:val="a3"/>
        <w:spacing w:line="360" w:lineRule="auto"/>
        <w:ind w:firstLine="709"/>
        <w:jc w:val="center"/>
        <w:rPr>
          <w:b/>
          <w:i/>
          <w:sz w:val="24"/>
          <w:szCs w:val="24"/>
        </w:rPr>
      </w:pPr>
      <w:r w:rsidRPr="005B6443">
        <w:rPr>
          <w:b/>
          <w:i/>
          <w:sz w:val="24"/>
          <w:szCs w:val="24"/>
        </w:rPr>
        <w:t>План</w:t>
      </w:r>
    </w:p>
    <w:p w:rsidR="005B6443" w:rsidRPr="005B6443" w:rsidRDefault="005B6443" w:rsidP="005B6443">
      <w:pPr>
        <w:pStyle w:val="11"/>
        <w:numPr>
          <w:ilvl w:val="0"/>
          <w:numId w:val="1"/>
        </w:numPr>
        <w:tabs>
          <w:tab w:val="clear" w:pos="1429"/>
          <w:tab w:val="num" w:pos="1080"/>
        </w:tabs>
        <w:ind w:left="0" w:firstLine="720"/>
        <w:rPr>
          <w:w w:val="100"/>
          <w:sz w:val="24"/>
        </w:rPr>
      </w:pPr>
      <w:r w:rsidRPr="005B6443">
        <w:rPr>
          <w:w w:val="100"/>
          <w:sz w:val="24"/>
        </w:rPr>
        <w:t>Поняття третіх осіб. Відмінність третіх осіб від інших суб'єктів процесуальних відносин.</w:t>
      </w:r>
    </w:p>
    <w:p w:rsidR="005B6443" w:rsidRPr="005B6443" w:rsidRDefault="005B6443" w:rsidP="005B6443">
      <w:pPr>
        <w:pStyle w:val="11"/>
        <w:numPr>
          <w:ilvl w:val="0"/>
          <w:numId w:val="1"/>
        </w:numPr>
        <w:tabs>
          <w:tab w:val="clear" w:pos="1429"/>
          <w:tab w:val="num" w:pos="1080"/>
        </w:tabs>
        <w:ind w:left="0" w:firstLine="720"/>
        <w:rPr>
          <w:w w:val="100"/>
          <w:sz w:val="24"/>
        </w:rPr>
      </w:pPr>
      <w:r w:rsidRPr="005B6443">
        <w:rPr>
          <w:w w:val="100"/>
          <w:sz w:val="24"/>
        </w:rPr>
        <w:t>Треті особи, які заявляють самостійні вимоги щодо предмета спору.</w:t>
      </w:r>
    </w:p>
    <w:p w:rsidR="005B6443" w:rsidRPr="005B6443" w:rsidRDefault="005B6443" w:rsidP="005B6443">
      <w:pPr>
        <w:pStyle w:val="11"/>
        <w:numPr>
          <w:ilvl w:val="0"/>
          <w:numId w:val="1"/>
        </w:numPr>
        <w:tabs>
          <w:tab w:val="clear" w:pos="1429"/>
          <w:tab w:val="num" w:pos="1080"/>
        </w:tabs>
        <w:ind w:left="0" w:firstLine="720"/>
        <w:rPr>
          <w:w w:val="100"/>
          <w:sz w:val="24"/>
        </w:rPr>
      </w:pPr>
      <w:r w:rsidRPr="005B6443">
        <w:rPr>
          <w:w w:val="100"/>
          <w:sz w:val="24"/>
        </w:rPr>
        <w:t>Треті особи, які не заявляють самостійних вимог щодо предмета спору.</w:t>
      </w:r>
    </w:p>
    <w:p w:rsidR="005B6443" w:rsidRPr="005B6443" w:rsidRDefault="005B6443" w:rsidP="005B6443">
      <w:pPr>
        <w:pStyle w:val="11"/>
        <w:spacing w:line="360" w:lineRule="auto"/>
        <w:rPr>
          <w:b/>
          <w:w w:val="100"/>
          <w:sz w:val="24"/>
        </w:rPr>
      </w:pPr>
    </w:p>
    <w:p w:rsidR="005B6443" w:rsidRPr="005B6443" w:rsidRDefault="005B6443" w:rsidP="005B6443">
      <w:pPr>
        <w:pStyle w:val="11"/>
        <w:spacing w:line="360" w:lineRule="auto"/>
        <w:rPr>
          <w:b/>
          <w:w w:val="100"/>
          <w:sz w:val="24"/>
        </w:rPr>
      </w:pPr>
      <w:r w:rsidRPr="005B6443">
        <w:rPr>
          <w:b/>
          <w:w w:val="100"/>
          <w:sz w:val="24"/>
        </w:rPr>
        <w:t>Законодавство:</w:t>
      </w:r>
    </w:p>
    <w:p w:rsidR="005B6443" w:rsidRPr="005B6443" w:rsidRDefault="005B6443" w:rsidP="005B6443">
      <w:pPr>
        <w:pStyle w:val="11"/>
        <w:numPr>
          <w:ilvl w:val="0"/>
          <w:numId w:val="2"/>
        </w:numPr>
        <w:tabs>
          <w:tab w:val="clear" w:pos="1429"/>
          <w:tab w:val="num" w:pos="720"/>
        </w:tabs>
        <w:ind w:left="0" w:firstLine="360"/>
        <w:rPr>
          <w:w w:val="100"/>
          <w:sz w:val="24"/>
        </w:rPr>
      </w:pPr>
      <w:r w:rsidRPr="005B6443">
        <w:rPr>
          <w:w w:val="100"/>
          <w:sz w:val="24"/>
        </w:rPr>
        <w:t xml:space="preserve">Конституція України, 28 черв. 1996 р. // </w:t>
      </w:r>
      <w:proofErr w:type="spellStart"/>
      <w:r w:rsidRPr="005B6443">
        <w:rPr>
          <w:w w:val="100"/>
          <w:sz w:val="24"/>
        </w:rPr>
        <w:t>Відом</w:t>
      </w:r>
      <w:proofErr w:type="spellEnd"/>
      <w:r w:rsidRPr="005B6443">
        <w:rPr>
          <w:w w:val="100"/>
          <w:sz w:val="24"/>
        </w:rPr>
        <w:t xml:space="preserve">. </w:t>
      </w:r>
      <w:proofErr w:type="spellStart"/>
      <w:r w:rsidRPr="005B6443">
        <w:rPr>
          <w:w w:val="100"/>
          <w:sz w:val="24"/>
        </w:rPr>
        <w:t>Верхов</w:t>
      </w:r>
      <w:proofErr w:type="spellEnd"/>
      <w:r w:rsidRPr="005B6443">
        <w:rPr>
          <w:w w:val="100"/>
          <w:sz w:val="24"/>
        </w:rPr>
        <w:t>. Ради України. – 1996. – № 30. – с. 141.</w:t>
      </w:r>
    </w:p>
    <w:p w:rsidR="005B6443" w:rsidRPr="005B6443" w:rsidRDefault="005B6443" w:rsidP="005B6443">
      <w:pPr>
        <w:pStyle w:val="11"/>
        <w:numPr>
          <w:ilvl w:val="0"/>
          <w:numId w:val="2"/>
        </w:numPr>
        <w:tabs>
          <w:tab w:val="clear" w:pos="1429"/>
          <w:tab w:val="num" w:pos="720"/>
        </w:tabs>
        <w:ind w:left="0" w:firstLine="360"/>
        <w:rPr>
          <w:w w:val="100"/>
          <w:sz w:val="24"/>
        </w:rPr>
      </w:pPr>
      <w:r w:rsidRPr="005B6443">
        <w:rPr>
          <w:w w:val="100"/>
          <w:sz w:val="24"/>
        </w:rPr>
        <w:t xml:space="preserve">Цивільний процесуальний кодекс України: Закон України, 18 </w:t>
      </w:r>
      <w:proofErr w:type="spellStart"/>
      <w:r w:rsidRPr="005B6443">
        <w:rPr>
          <w:w w:val="100"/>
          <w:sz w:val="24"/>
        </w:rPr>
        <w:t>берез</w:t>
      </w:r>
      <w:proofErr w:type="spellEnd"/>
      <w:r w:rsidRPr="005B6443">
        <w:rPr>
          <w:w w:val="100"/>
          <w:sz w:val="24"/>
        </w:rPr>
        <w:t xml:space="preserve">. 2004 р. // </w:t>
      </w:r>
      <w:proofErr w:type="spellStart"/>
      <w:r w:rsidRPr="005B6443">
        <w:rPr>
          <w:w w:val="100"/>
          <w:sz w:val="24"/>
        </w:rPr>
        <w:t>Відом</w:t>
      </w:r>
      <w:proofErr w:type="spellEnd"/>
      <w:r w:rsidRPr="005B6443">
        <w:rPr>
          <w:w w:val="100"/>
          <w:sz w:val="24"/>
        </w:rPr>
        <w:t xml:space="preserve">. </w:t>
      </w:r>
      <w:proofErr w:type="spellStart"/>
      <w:r w:rsidRPr="005B6443">
        <w:rPr>
          <w:w w:val="100"/>
          <w:sz w:val="24"/>
        </w:rPr>
        <w:t>Верхов</w:t>
      </w:r>
      <w:proofErr w:type="spellEnd"/>
      <w:r w:rsidRPr="005B6443">
        <w:rPr>
          <w:w w:val="100"/>
          <w:sz w:val="24"/>
        </w:rPr>
        <w:t>. Ради України. – 2004. – № 40 – 41. – с. 135.</w:t>
      </w:r>
    </w:p>
    <w:p w:rsidR="005B6443" w:rsidRPr="005B6443" w:rsidRDefault="005B6443" w:rsidP="005B6443">
      <w:pPr>
        <w:pStyle w:val="11"/>
        <w:numPr>
          <w:ilvl w:val="0"/>
          <w:numId w:val="2"/>
        </w:numPr>
        <w:tabs>
          <w:tab w:val="clear" w:pos="1429"/>
          <w:tab w:val="num" w:pos="720"/>
        </w:tabs>
        <w:ind w:left="0" w:firstLine="360"/>
        <w:rPr>
          <w:w w:val="100"/>
          <w:sz w:val="24"/>
        </w:rPr>
      </w:pPr>
      <w:r w:rsidRPr="005B6443">
        <w:rPr>
          <w:w w:val="100"/>
          <w:sz w:val="24"/>
        </w:rPr>
        <w:t xml:space="preserve">Цивільний кодекс України: Закон України, 16 січ. 2003 р. // </w:t>
      </w:r>
      <w:proofErr w:type="spellStart"/>
      <w:r w:rsidRPr="005B6443">
        <w:rPr>
          <w:w w:val="100"/>
          <w:sz w:val="24"/>
        </w:rPr>
        <w:t>Відом</w:t>
      </w:r>
      <w:proofErr w:type="spellEnd"/>
      <w:r w:rsidRPr="005B6443">
        <w:rPr>
          <w:w w:val="100"/>
          <w:sz w:val="24"/>
        </w:rPr>
        <w:t xml:space="preserve">. </w:t>
      </w:r>
      <w:proofErr w:type="spellStart"/>
      <w:r w:rsidRPr="005B6443">
        <w:rPr>
          <w:w w:val="100"/>
          <w:sz w:val="24"/>
        </w:rPr>
        <w:t>Верхов</w:t>
      </w:r>
      <w:proofErr w:type="spellEnd"/>
      <w:r w:rsidRPr="005B6443">
        <w:rPr>
          <w:w w:val="100"/>
          <w:sz w:val="24"/>
        </w:rPr>
        <w:t>. Ради України. – 2003. – № 40 – 44. – с. 356.</w:t>
      </w:r>
    </w:p>
    <w:p w:rsidR="005B6443" w:rsidRPr="005B6443" w:rsidRDefault="005B6443" w:rsidP="005B6443">
      <w:pPr>
        <w:pStyle w:val="11"/>
        <w:numPr>
          <w:ilvl w:val="0"/>
          <w:numId w:val="2"/>
        </w:numPr>
        <w:tabs>
          <w:tab w:val="clear" w:pos="1429"/>
          <w:tab w:val="num" w:pos="720"/>
        </w:tabs>
        <w:ind w:left="0" w:firstLine="360"/>
        <w:rPr>
          <w:b/>
          <w:w w:val="100"/>
          <w:sz w:val="24"/>
        </w:rPr>
      </w:pPr>
      <w:r w:rsidRPr="005B6443">
        <w:rPr>
          <w:w w:val="100"/>
          <w:sz w:val="24"/>
        </w:rPr>
        <w:t xml:space="preserve">Сімейний кодекс України: Закон України, 10 січ. 2002 р.// </w:t>
      </w:r>
      <w:proofErr w:type="spellStart"/>
      <w:r w:rsidRPr="005B6443">
        <w:rPr>
          <w:w w:val="100"/>
          <w:sz w:val="24"/>
        </w:rPr>
        <w:t>Відом</w:t>
      </w:r>
      <w:proofErr w:type="spellEnd"/>
      <w:r w:rsidRPr="005B6443">
        <w:rPr>
          <w:w w:val="100"/>
          <w:sz w:val="24"/>
        </w:rPr>
        <w:t xml:space="preserve">. </w:t>
      </w:r>
      <w:proofErr w:type="spellStart"/>
      <w:r w:rsidRPr="005B6443">
        <w:rPr>
          <w:w w:val="100"/>
          <w:sz w:val="24"/>
        </w:rPr>
        <w:t>Верхов</w:t>
      </w:r>
      <w:proofErr w:type="spellEnd"/>
      <w:r w:rsidRPr="005B6443">
        <w:rPr>
          <w:w w:val="100"/>
          <w:sz w:val="24"/>
        </w:rPr>
        <w:t>. Ради України. – 2002. – № 21 – 22. – с. 135.</w:t>
      </w:r>
    </w:p>
    <w:p w:rsidR="005B6443" w:rsidRPr="005B6443" w:rsidRDefault="005B6443" w:rsidP="005B6443">
      <w:pPr>
        <w:pStyle w:val="11"/>
        <w:numPr>
          <w:ilvl w:val="0"/>
          <w:numId w:val="2"/>
        </w:numPr>
        <w:tabs>
          <w:tab w:val="clear" w:pos="1429"/>
          <w:tab w:val="num" w:pos="720"/>
        </w:tabs>
        <w:ind w:left="0" w:firstLine="360"/>
        <w:rPr>
          <w:b/>
          <w:w w:val="100"/>
          <w:sz w:val="24"/>
        </w:rPr>
      </w:pPr>
      <w:r w:rsidRPr="005B6443">
        <w:rPr>
          <w:w w:val="100"/>
          <w:sz w:val="24"/>
        </w:rPr>
        <w:t>Кодекс законів про працю України:</w:t>
      </w:r>
      <w:r w:rsidRPr="005B6443">
        <w:rPr>
          <w:iCs/>
          <w:w w:val="100"/>
          <w:sz w:val="24"/>
        </w:rPr>
        <w:t xml:space="preserve"> Закон УРСР, 10 груд. 1971 р. // </w:t>
      </w:r>
      <w:proofErr w:type="spellStart"/>
      <w:r w:rsidRPr="005B6443">
        <w:rPr>
          <w:w w:val="100"/>
          <w:sz w:val="24"/>
        </w:rPr>
        <w:t>Відом</w:t>
      </w:r>
      <w:proofErr w:type="spellEnd"/>
      <w:r w:rsidRPr="005B6443">
        <w:rPr>
          <w:w w:val="100"/>
          <w:sz w:val="24"/>
        </w:rPr>
        <w:t xml:space="preserve">. </w:t>
      </w:r>
      <w:proofErr w:type="spellStart"/>
      <w:r w:rsidRPr="005B6443">
        <w:rPr>
          <w:w w:val="100"/>
          <w:sz w:val="24"/>
        </w:rPr>
        <w:t>Верхов</w:t>
      </w:r>
      <w:proofErr w:type="spellEnd"/>
      <w:r w:rsidRPr="005B6443">
        <w:rPr>
          <w:w w:val="100"/>
          <w:sz w:val="24"/>
        </w:rPr>
        <w:t>. Ради України. – 1971. – додаток до № 50. – с. 375.</w:t>
      </w:r>
    </w:p>
    <w:p w:rsidR="005B6443" w:rsidRPr="005B6443" w:rsidRDefault="005B6443" w:rsidP="005B6443">
      <w:pPr>
        <w:pStyle w:val="11"/>
        <w:ind w:firstLine="0"/>
        <w:rPr>
          <w:w w:val="100"/>
          <w:sz w:val="24"/>
        </w:rPr>
      </w:pPr>
    </w:p>
    <w:p w:rsidR="005B6443" w:rsidRPr="005B6443" w:rsidRDefault="005B6443" w:rsidP="005B6443">
      <w:pPr>
        <w:pStyle w:val="11"/>
        <w:spacing w:line="360" w:lineRule="auto"/>
        <w:ind w:firstLine="720"/>
        <w:rPr>
          <w:b/>
          <w:w w:val="100"/>
          <w:sz w:val="24"/>
        </w:rPr>
      </w:pPr>
      <w:r w:rsidRPr="005B6443">
        <w:rPr>
          <w:b/>
          <w:w w:val="100"/>
          <w:sz w:val="24"/>
        </w:rPr>
        <w:t>Судова практика:</w:t>
      </w:r>
    </w:p>
    <w:p w:rsidR="005B6443" w:rsidRPr="005B6443" w:rsidRDefault="005B6443" w:rsidP="005B6443">
      <w:pPr>
        <w:pStyle w:val="11"/>
        <w:numPr>
          <w:ilvl w:val="0"/>
          <w:numId w:val="3"/>
        </w:numPr>
        <w:tabs>
          <w:tab w:val="clear" w:pos="3049"/>
          <w:tab w:val="num" w:pos="720"/>
        </w:tabs>
        <w:ind w:left="0" w:firstLine="360"/>
        <w:rPr>
          <w:w w:val="100"/>
          <w:sz w:val="24"/>
        </w:rPr>
      </w:pPr>
      <w:r w:rsidRPr="005B6443">
        <w:rPr>
          <w:w w:val="100"/>
          <w:sz w:val="24"/>
        </w:rPr>
        <w:t xml:space="preserve">Постанова Пленуму Верховного Суду України “Про практику у справах про спадкування” від 30 трав. 2008 р. [електронний ресурс] // </w:t>
      </w:r>
      <w:hyperlink r:id="rId6" w:history="1">
        <w:r w:rsidRPr="005B6443">
          <w:rPr>
            <w:rStyle w:val="a5"/>
            <w:w w:val="100"/>
            <w:sz w:val="24"/>
          </w:rPr>
          <w:t>www.zakon.rada.gov.ua</w:t>
        </w:r>
      </w:hyperlink>
    </w:p>
    <w:p w:rsidR="005B6443" w:rsidRPr="005B6443" w:rsidRDefault="005B6443" w:rsidP="005B6443">
      <w:pPr>
        <w:pStyle w:val="11"/>
        <w:numPr>
          <w:ilvl w:val="0"/>
          <w:numId w:val="3"/>
        </w:numPr>
        <w:tabs>
          <w:tab w:val="clear" w:pos="3049"/>
          <w:tab w:val="num" w:pos="720"/>
        </w:tabs>
        <w:ind w:left="0" w:firstLine="360"/>
        <w:rPr>
          <w:w w:val="100"/>
          <w:sz w:val="24"/>
        </w:rPr>
      </w:pPr>
      <w:r w:rsidRPr="005B6443">
        <w:rPr>
          <w:w w:val="100"/>
          <w:sz w:val="24"/>
        </w:rPr>
        <w:t>Постанова Пленуму Верховного Суду України «Про практику розгляду судами трудових спорів» від 6 лис</w:t>
      </w:r>
      <w:r w:rsidRPr="005B6443">
        <w:rPr>
          <w:w w:val="100"/>
          <w:sz w:val="24"/>
        </w:rPr>
        <w:softHyphen/>
        <w:t>топада 1992 р. // Постанови Пленуму Верховного Суду України (1972-2004). Офіційне видання. У двох томах. - Т.1. - К.: Видавничий Дім “</w:t>
      </w:r>
      <w:proofErr w:type="spellStart"/>
      <w:r w:rsidRPr="005B6443">
        <w:rPr>
          <w:w w:val="100"/>
          <w:sz w:val="24"/>
        </w:rPr>
        <w:t>ІнЮре</w:t>
      </w:r>
      <w:proofErr w:type="spellEnd"/>
      <w:r w:rsidRPr="005B6443">
        <w:rPr>
          <w:w w:val="100"/>
          <w:sz w:val="24"/>
        </w:rPr>
        <w:t>”, 2004.</w:t>
      </w:r>
    </w:p>
    <w:p w:rsidR="005B6443" w:rsidRPr="005B6443" w:rsidRDefault="005B6443" w:rsidP="005B6443">
      <w:pPr>
        <w:pStyle w:val="11"/>
        <w:numPr>
          <w:ilvl w:val="0"/>
          <w:numId w:val="3"/>
        </w:numPr>
        <w:tabs>
          <w:tab w:val="clear" w:pos="3049"/>
          <w:tab w:val="num" w:pos="720"/>
        </w:tabs>
        <w:ind w:left="0" w:firstLine="360"/>
        <w:rPr>
          <w:bCs/>
          <w:w w:val="100"/>
          <w:sz w:val="24"/>
          <w:lang w:val="ru-RU"/>
        </w:rPr>
      </w:pPr>
      <w:r w:rsidRPr="005B6443">
        <w:rPr>
          <w:w w:val="100"/>
          <w:sz w:val="24"/>
        </w:rPr>
        <w:t xml:space="preserve">Про застосування норм цивільного процесуального законодавства при розгляді справ у суді першої інстанції: Постанова Пленуму Верховного суду України від 12 черв.2009 року [електронний ресурс] // </w:t>
      </w:r>
      <w:hyperlink r:id="rId7" w:history="1">
        <w:r w:rsidRPr="005B6443">
          <w:rPr>
            <w:rStyle w:val="a5"/>
            <w:w w:val="100"/>
            <w:sz w:val="24"/>
          </w:rPr>
          <w:t>www.zakon.rada.gov.ua</w:t>
        </w:r>
      </w:hyperlink>
    </w:p>
    <w:p w:rsidR="005B6443" w:rsidRPr="005B6443" w:rsidRDefault="005B6443" w:rsidP="005B6443">
      <w:pPr>
        <w:pStyle w:val="11"/>
        <w:numPr>
          <w:ilvl w:val="0"/>
          <w:numId w:val="3"/>
        </w:numPr>
        <w:tabs>
          <w:tab w:val="clear" w:pos="3049"/>
          <w:tab w:val="num" w:pos="720"/>
        </w:tabs>
        <w:ind w:left="0" w:firstLine="360"/>
        <w:rPr>
          <w:bCs/>
          <w:w w:val="100"/>
          <w:sz w:val="24"/>
          <w:lang w:val="ru-RU"/>
        </w:rPr>
      </w:pPr>
      <w:r w:rsidRPr="005B6443">
        <w:rPr>
          <w:bCs/>
          <w:w w:val="100"/>
          <w:sz w:val="24"/>
        </w:rPr>
        <w:t xml:space="preserve">Про застосування норм цивільного процесуального законодавства, що регулюють провадження у справі до судового розгляду // Постанова Пленуму Верховного Суду України </w:t>
      </w:r>
      <w:proofErr w:type="spellStart"/>
      <w:r w:rsidRPr="005B6443">
        <w:rPr>
          <w:bCs/>
          <w:w w:val="100"/>
          <w:sz w:val="24"/>
        </w:rPr>
        <w:t>вiд</w:t>
      </w:r>
      <w:proofErr w:type="spellEnd"/>
      <w:r w:rsidRPr="005B6443">
        <w:rPr>
          <w:bCs/>
          <w:w w:val="100"/>
          <w:sz w:val="24"/>
        </w:rPr>
        <w:t xml:space="preserve"> 12 черв. 2009 </w:t>
      </w:r>
      <w:r w:rsidRPr="005B6443">
        <w:rPr>
          <w:w w:val="100"/>
          <w:sz w:val="24"/>
        </w:rPr>
        <w:t xml:space="preserve">[електронний ресурс] // </w:t>
      </w:r>
      <w:hyperlink r:id="rId8" w:history="1">
        <w:r w:rsidRPr="005B6443">
          <w:rPr>
            <w:rStyle w:val="a5"/>
            <w:w w:val="100"/>
            <w:sz w:val="24"/>
          </w:rPr>
          <w:t>www.zakon.rada.gov.ua</w:t>
        </w:r>
      </w:hyperlink>
    </w:p>
    <w:p w:rsidR="005B6443" w:rsidRPr="005B6443" w:rsidRDefault="005B6443" w:rsidP="005B6443">
      <w:pPr>
        <w:pStyle w:val="11"/>
        <w:numPr>
          <w:ilvl w:val="0"/>
          <w:numId w:val="3"/>
        </w:numPr>
        <w:tabs>
          <w:tab w:val="clear" w:pos="3049"/>
          <w:tab w:val="num" w:pos="720"/>
        </w:tabs>
        <w:ind w:left="0" w:firstLine="360"/>
        <w:rPr>
          <w:w w:val="100"/>
          <w:sz w:val="24"/>
        </w:rPr>
      </w:pPr>
      <w:r w:rsidRPr="005B6443">
        <w:rPr>
          <w:w w:val="100"/>
          <w:sz w:val="24"/>
        </w:rPr>
        <w:t>Про практику застосування судами законодавства про жит</w:t>
      </w:r>
      <w:r w:rsidRPr="005B6443">
        <w:rPr>
          <w:w w:val="100"/>
          <w:sz w:val="24"/>
        </w:rPr>
        <w:softHyphen/>
        <w:t xml:space="preserve">лово-будівельні кооперативи: Постанова Пленуму Верховного Суду України, 18 верес. 1987 р. // Постанови Пленуму </w:t>
      </w:r>
      <w:proofErr w:type="spellStart"/>
      <w:r w:rsidRPr="005B6443">
        <w:rPr>
          <w:w w:val="100"/>
          <w:sz w:val="24"/>
        </w:rPr>
        <w:t>Верхов</w:t>
      </w:r>
      <w:proofErr w:type="spellEnd"/>
      <w:r w:rsidRPr="005B6443">
        <w:rPr>
          <w:w w:val="100"/>
          <w:sz w:val="24"/>
        </w:rPr>
        <w:t xml:space="preserve">. Суду України (1972 – 2004): Офіц. вид.: у 2 т. – К.: </w:t>
      </w:r>
      <w:proofErr w:type="spellStart"/>
      <w:r w:rsidRPr="005B6443">
        <w:rPr>
          <w:w w:val="100"/>
          <w:sz w:val="24"/>
        </w:rPr>
        <w:t>ІнЮре</w:t>
      </w:r>
      <w:proofErr w:type="spellEnd"/>
      <w:r w:rsidRPr="005B6443">
        <w:rPr>
          <w:w w:val="100"/>
          <w:sz w:val="24"/>
        </w:rPr>
        <w:t>, 2004. – Т.1.</w:t>
      </w:r>
    </w:p>
    <w:p w:rsidR="005B6443" w:rsidRPr="005B6443" w:rsidRDefault="005B6443" w:rsidP="005B6443">
      <w:pPr>
        <w:pStyle w:val="11"/>
        <w:numPr>
          <w:ilvl w:val="0"/>
          <w:numId w:val="3"/>
        </w:numPr>
        <w:tabs>
          <w:tab w:val="clear" w:pos="3049"/>
          <w:tab w:val="num" w:pos="720"/>
        </w:tabs>
        <w:ind w:left="0" w:firstLine="360"/>
        <w:rPr>
          <w:w w:val="100"/>
          <w:sz w:val="24"/>
        </w:rPr>
      </w:pPr>
      <w:r w:rsidRPr="005B6443">
        <w:rPr>
          <w:w w:val="100"/>
          <w:sz w:val="24"/>
        </w:rPr>
        <w:t>Про практику застосування судами законодавства, що регу</w:t>
      </w:r>
      <w:r w:rsidRPr="005B6443">
        <w:rPr>
          <w:w w:val="100"/>
          <w:sz w:val="24"/>
        </w:rPr>
        <w:softHyphen/>
        <w:t xml:space="preserve">лює право власності громадян на жилий будинок: Постанова Пленуму Верховного Суду України, 4 </w:t>
      </w:r>
      <w:proofErr w:type="spellStart"/>
      <w:r w:rsidRPr="005B6443">
        <w:rPr>
          <w:w w:val="100"/>
          <w:sz w:val="24"/>
        </w:rPr>
        <w:t>жовт</w:t>
      </w:r>
      <w:proofErr w:type="spellEnd"/>
      <w:r w:rsidRPr="005B6443">
        <w:rPr>
          <w:w w:val="100"/>
          <w:sz w:val="24"/>
        </w:rPr>
        <w:t xml:space="preserve">. 1991 р. // Постанови Пленуму </w:t>
      </w:r>
      <w:proofErr w:type="spellStart"/>
      <w:r w:rsidRPr="005B6443">
        <w:rPr>
          <w:w w:val="100"/>
          <w:sz w:val="24"/>
        </w:rPr>
        <w:t>Верхов</w:t>
      </w:r>
      <w:proofErr w:type="spellEnd"/>
      <w:r w:rsidRPr="005B6443">
        <w:rPr>
          <w:w w:val="100"/>
          <w:sz w:val="24"/>
        </w:rPr>
        <w:t xml:space="preserve">. Суду України (1972 – 2004): Офіц. вид.: у 2 т. – К.: </w:t>
      </w:r>
      <w:proofErr w:type="spellStart"/>
      <w:r w:rsidRPr="005B6443">
        <w:rPr>
          <w:w w:val="100"/>
          <w:sz w:val="24"/>
        </w:rPr>
        <w:t>ІнЮре</w:t>
      </w:r>
      <w:proofErr w:type="spellEnd"/>
      <w:r w:rsidRPr="005B6443">
        <w:rPr>
          <w:w w:val="100"/>
          <w:sz w:val="24"/>
        </w:rPr>
        <w:t>, 2004. – Т.1.</w:t>
      </w:r>
    </w:p>
    <w:p w:rsidR="005B6443" w:rsidRPr="005B6443" w:rsidRDefault="005B6443" w:rsidP="005B6443">
      <w:pPr>
        <w:pStyle w:val="11"/>
        <w:numPr>
          <w:ilvl w:val="0"/>
          <w:numId w:val="3"/>
        </w:numPr>
        <w:tabs>
          <w:tab w:val="clear" w:pos="3049"/>
          <w:tab w:val="num" w:pos="720"/>
        </w:tabs>
        <w:ind w:left="0" w:firstLine="360"/>
        <w:rPr>
          <w:w w:val="100"/>
          <w:sz w:val="24"/>
        </w:rPr>
      </w:pPr>
      <w:r w:rsidRPr="005B6443">
        <w:rPr>
          <w:w w:val="100"/>
          <w:sz w:val="24"/>
        </w:rPr>
        <w:t>Про практику застосування судами земельного законодавст</w:t>
      </w:r>
      <w:r w:rsidRPr="005B6443">
        <w:rPr>
          <w:w w:val="100"/>
          <w:sz w:val="24"/>
        </w:rPr>
        <w:softHyphen/>
        <w:t xml:space="preserve">ва при розгляді цивільних справ: Постанова Пленуму Верховного Суду України, 16 квіт. 2004 р. // </w:t>
      </w:r>
      <w:hyperlink r:id="rId9" w:history="1">
        <w:r w:rsidRPr="005B6443">
          <w:rPr>
            <w:rStyle w:val="a5"/>
            <w:w w:val="100"/>
            <w:sz w:val="24"/>
          </w:rPr>
          <w:t>www.zakon.rada.gov.ua</w:t>
        </w:r>
      </w:hyperlink>
    </w:p>
    <w:p w:rsidR="005B6443" w:rsidRPr="005B6443" w:rsidRDefault="005B6443" w:rsidP="005B6443">
      <w:pPr>
        <w:pStyle w:val="11"/>
        <w:numPr>
          <w:ilvl w:val="0"/>
          <w:numId w:val="3"/>
        </w:numPr>
        <w:tabs>
          <w:tab w:val="clear" w:pos="3049"/>
          <w:tab w:val="num" w:pos="720"/>
        </w:tabs>
        <w:ind w:left="0" w:firstLine="360"/>
        <w:rPr>
          <w:w w:val="100"/>
          <w:sz w:val="24"/>
        </w:rPr>
      </w:pPr>
      <w:r w:rsidRPr="005B6443">
        <w:rPr>
          <w:w w:val="100"/>
          <w:sz w:val="24"/>
        </w:rPr>
        <w:lastRenderedPageBreak/>
        <w:t xml:space="preserve">Про практику розгляду судами цивільних справ за позовами про відшкодування шкоди: Постанова Пленуму Верховного Суду України, 27 </w:t>
      </w:r>
      <w:proofErr w:type="spellStart"/>
      <w:r w:rsidRPr="005B6443">
        <w:rPr>
          <w:w w:val="100"/>
          <w:sz w:val="24"/>
        </w:rPr>
        <w:t>берез</w:t>
      </w:r>
      <w:proofErr w:type="spellEnd"/>
      <w:r w:rsidRPr="005B6443">
        <w:rPr>
          <w:w w:val="100"/>
          <w:sz w:val="24"/>
        </w:rPr>
        <w:t xml:space="preserve">. 1992 р. // Постанови Пленуму </w:t>
      </w:r>
      <w:proofErr w:type="spellStart"/>
      <w:r w:rsidRPr="005B6443">
        <w:rPr>
          <w:w w:val="100"/>
          <w:sz w:val="24"/>
        </w:rPr>
        <w:t>Верхов</w:t>
      </w:r>
      <w:proofErr w:type="spellEnd"/>
      <w:r w:rsidRPr="005B6443">
        <w:rPr>
          <w:w w:val="100"/>
          <w:sz w:val="24"/>
        </w:rPr>
        <w:t xml:space="preserve">. Суду України (1972 – 2004): Офіц. вид.: у 2 т. – К.: </w:t>
      </w:r>
      <w:proofErr w:type="spellStart"/>
      <w:r w:rsidRPr="005B6443">
        <w:rPr>
          <w:w w:val="100"/>
          <w:sz w:val="24"/>
        </w:rPr>
        <w:t>ІнЮре</w:t>
      </w:r>
      <w:proofErr w:type="spellEnd"/>
      <w:r w:rsidRPr="005B6443">
        <w:rPr>
          <w:w w:val="100"/>
          <w:sz w:val="24"/>
        </w:rPr>
        <w:t>, 2004. – Т.1.</w:t>
      </w:r>
    </w:p>
    <w:p w:rsidR="005B6443" w:rsidRPr="005B6443" w:rsidRDefault="005B6443" w:rsidP="005B6443">
      <w:pPr>
        <w:pStyle w:val="11"/>
        <w:numPr>
          <w:ilvl w:val="0"/>
          <w:numId w:val="3"/>
        </w:numPr>
        <w:tabs>
          <w:tab w:val="clear" w:pos="3049"/>
          <w:tab w:val="num" w:pos="720"/>
        </w:tabs>
        <w:ind w:left="0" w:firstLine="360"/>
        <w:rPr>
          <w:w w:val="100"/>
          <w:sz w:val="24"/>
        </w:rPr>
      </w:pPr>
      <w:r w:rsidRPr="005B6443">
        <w:rPr>
          <w:w w:val="100"/>
          <w:sz w:val="24"/>
        </w:rPr>
        <w:t xml:space="preserve">Про практику розгляду цивільних справ за позовами про захист прав споживачів: Постанова Пленуму Верховного Суду України, 12 квіт. 1996 р. // Постанови Пленуму </w:t>
      </w:r>
      <w:proofErr w:type="spellStart"/>
      <w:r w:rsidRPr="005B6443">
        <w:rPr>
          <w:w w:val="100"/>
          <w:sz w:val="24"/>
        </w:rPr>
        <w:t>Верхов</w:t>
      </w:r>
      <w:proofErr w:type="spellEnd"/>
      <w:r w:rsidRPr="005B6443">
        <w:rPr>
          <w:w w:val="100"/>
          <w:sz w:val="24"/>
        </w:rPr>
        <w:t xml:space="preserve">. Суду України (1972 – 2004): Офіц. вид.: у 2 т. – К.: </w:t>
      </w:r>
      <w:proofErr w:type="spellStart"/>
      <w:r w:rsidRPr="005B6443">
        <w:rPr>
          <w:w w:val="100"/>
          <w:sz w:val="24"/>
        </w:rPr>
        <w:t>ІнЮре</w:t>
      </w:r>
      <w:proofErr w:type="spellEnd"/>
      <w:r w:rsidRPr="005B6443">
        <w:rPr>
          <w:w w:val="100"/>
          <w:sz w:val="24"/>
        </w:rPr>
        <w:t>, 2004. – Т.1.</w:t>
      </w:r>
    </w:p>
    <w:p w:rsidR="005B6443" w:rsidRPr="005B6443" w:rsidRDefault="005B6443" w:rsidP="005B6443">
      <w:pPr>
        <w:pStyle w:val="11"/>
        <w:numPr>
          <w:ilvl w:val="0"/>
          <w:numId w:val="3"/>
        </w:numPr>
        <w:tabs>
          <w:tab w:val="clear" w:pos="3049"/>
          <w:tab w:val="num" w:pos="720"/>
        </w:tabs>
        <w:ind w:left="0" w:firstLine="360"/>
        <w:rPr>
          <w:w w:val="100"/>
          <w:sz w:val="24"/>
        </w:rPr>
      </w:pPr>
      <w:r w:rsidRPr="005B6443">
        <w:rPr>
          <w:w w:val="100"/>
          <w:sz w:val="24"/>
        </w:rPr>
        <w:t xml:space="preserve">Про судову практику в справах про виключення майна з опису: Постанова Пленуму Верховного Суду України, 27 серп. 1976 р. // Постанови Пленуму </w:t>
      </w:r>
      <w:proofErr w:type="spellStart"/>
      <w:r w:rsidRPr="005B6443">
        <w:rPr>
          <w:w w:val="100"/>
          <w:sz w:val="24"/>
        </w:rPr>
        <w:t>Верхов</w:t>
      </w:r>
      <w:proofErr w:type="spellEnd"/>
      <w:r w:rsidRPr="005B6443">
        <w:rPr>
          <w:w w:val="100"/>
          <w:sz w:val="24"/>
        </w:rPr>
        <w:t xml:space="preserve">. Суду України (1972 – 2004): Офіц. вид.: у 2 т. – К.: </w:t>
      </w:r>
      <w:proofErr w:type="spellStart"/>
      <w:r w:rsidRPr="005B6443">
        <w:rPr>
          <w:w w:val="100"/>
          <w:sz w:val="24"/>
        </w:rPr>
        <w:t>ІнЮре</w:t>
      </w:r>
      <w:proofErr w:type="spellEnd"/>
      <w:r w:rsidRPr="005B6443">
        <w:rPr>
          <w:w w:val="100"/>
          <w:sz w:val="24"/>
        </w:rPr>
        <w:t>, 2004. – Т.1.</w:t>
      </w:r>
    </w:p>
    <w:p w:rsidR="005B6443" w:rsidRPr="005B6443" w:rsidRDefault="005B6443" w:rsidP="005B6443">
      <w:pPr>
        <w:pStyle w:val="11"/>
        <w:numPr>
          <w:ilvl w:val="0"/>
          <w:numId w:val="3"/>
        </w:numPr>
        <w:tabs>
          <w:tab w:val="clear" w:pos="3049"/>
          <w:tab w:val="num" w:pos="720"/>
        </w:tabs>
        <w:ind w:left="0" w:firstLine="360"/>
        <w:rPr>
          <w:w w:val="100"/>
          <w:sz w:val="24"/>
        </w:rPr>
      </w:pPr>
      <w:r w:rsidRPr="005B6443">
        <w:rPr>
          <w:w w:val="100"/>
          <w:sz w:val="24"/>
        </w:rPr>
        <w:t xml:space="preserve">Про судову практику про відшкодування моральної (немайнової) шкоди: Постанова Пленуму Верховного Суду України, 31 </w:t>
      </w:r>
      <w:proofErr w:type="spellStart"/>
      <w:r w:rsidRPr="005B6443">
        <w:rPr>
          <w:w w:val="100"/>
          <w:sz w:val="24"/>
        </w:rPr>
        <w:t>берез</w:t>
      </w:r>
      <w:proofErr w:type="spellEnd"/>
      <w:r w:rsidRPr="005B6443">
        <w:rPr>
          <w:w w:val="100"/>
          <w:sz w:val="24"/>
        </w:rPr>
        <w:t xml:space="preserve">. 1995 р. // Постанови Пленуму </w:t>
      </w:r>
      <w:proofErr w:type="spellStart"/>
      <w:r w:rsidRPr="005B6443">
        <w:rPr>
          <w:w w:val="100"/>
          <w:sz w:val="24"/>
        </w:rPr>
        <w:t>Верхов</w:t>
      </w:r>
      <w:proofErr w:type="spellEnd"/>
      <w:r w:rsidRPr="005B6443">
        <w:rPr>
          <w:w w:val="100"/>
          <w:sz w:val="24"/>
        </w:rPr>
        <w:t xml:space="preserve">. Суду України (1972 – 2004): Офіц. вид.: у 2 т. – К.: </w:t>
      </w:r>
      <w:proofErr w:type="spellStart"/>
      <w:r w:rsidRPr="005B6443">
        <w:rPr>
          <w:w w:val="100"/>
          <w:sz w:val="24"/>
        </w:rPr>
        <w:t>ІнЮре</w:t>
      </w:r>
      <w:proofErr w:type="spellEnd"/>
      <w:r w:rsidRPr="005B6443">
        <w:rPr>
          <w:w w:val="100"/>
          <w:sz w:val="24"/>
        </w:rPr>
        <w:t>, 2004. – Т.1.</w:t>
      </w:r>
    </w:p>
    <w:p w:rsidR="005B6443" w:rsidRPr="005B6443" w:rsidRDefault="005B6443" w:rsidP="005B6443">
      <w:pPr>
        <w:pStyle w:val="11"/>
        <w:numPr>
          <w:ilvl w:val="0"/>
          <w:numId w:val="3"/>
        </w:numPr>
        <w:tabs>
          <w:tab w:val="clear" w:pos="3049"/>
          <w:tab w:val="num" w:pos="720"/>
        </w:tabs>
        <w:ind w:left="0" w:firstLine="360"/>
        <w:rPr>
          <w:w w:val="100"/>
          <w:sz w:val="24"/>
        </w:rPr>
      </w:pPr>
      <w:r w:rsidRPr="005B6443">
        <w:rPr>
          <w:w w:val="100"/>
          <w:sz w:val="24"/>
        </w:rPr>
        <w:t xml:space="preserve">Про судову практику у справах за позовами про захист права приватної власності: Постанова Пленуму Верховного Суду України, 22 груд. 1995 р. // Постанови Пленуму </w:t>
      </w:r>
      <w:proofErr w:type="spellStart"/>
      <w:r w:rsidRPr="005B6443">
        <w:rPr>
          <w:w w:val="100"/>
          <w:sz w:val="24"/>
        </w:rPr>
        <w:t>Верхов</w:t>
      </w:r>
      <w:proofErr w:type="spellEnd"/>
      <w:r w:rsidRPr="005B6443">
        <w:rPr>
          <w:w w:val="100"/>
          <w:sz w:val="24"/>
        </w:rPr>
        <w:t xml:space="preserve">. Суду України (1972 – 2004): Офіц. вид.: у 2 т. – К.: </w:t>
      </w:r>
      <w:proofErr w:type="spellStart"/>
      <w:r w:rsidRPr="005B6443">
        <w:rPr>
          <w:w w:val="100"/>
          <w:sz w:val="24"/>
        </w:rPr>
        <w:t>ІнЮре</w:t>
      </w:r>
      <w:proofErr w:type="spellEnd"/>
      <w:r w:rsidRPr="005B6443">
        <w:rPr>
          <w:w w:val="100"/>
          <w:sz w:val="24"/>
        </w:rPr>
        <w:t>, 2004. – Т.1.</w:t>
      </w:r>
    </w:p>
    <w:p w:rsidR="005B6443" w:rsidRPr="005B6443" w:rsidRDefault="005B6443" w:rsidP="005B6443">
      <w:pPr>
        <w:pStyle w:val="11"/>
        <w:numPr>
          <w:ilvl w:val="0"/>
          <w:numId w:val="3"/>
        </w:numPr>
        <w:tabs>
          <w:tab w:val="clear" w:pos="3049"/>
          <w:tab w:val="num" w:pos="720"/>
        </w:tabs>
        <w:ind w:left="0" w:firstLine="360"/>
        <w:rPr>
          <w:bCs/>
          <w:w w:val="100"/>
          <w:sz w:val="24"/>
          <w:lang w:val="ru-RU"/>
        </w:rPr>
      </w:pPr>
      <w:r w:rsidRPr="005B6443">
        <w:rPr>
          <w:bCs/>
          <w:w w:val="100"/>
          <w:sz w:val="24"/>
        </w:rPr>
        <w:t xml:space="preserve">Про судову практику у справах про захист гідності та честі фізичної особи, а також ділової репутації фізичної та юридичної особи // Постанова Пленуму Верховного Суду України </w:t>
      </w:r>
      <w:proofErr w:type="spellStart"/>
      <w:r w:rsidRPr="005B6443">
        <w:rPr>
          <w:bCs/>
          <w:w w:val="100"/>
          <w:sz w:val="24"/>
        </w:rPr>
        <w:t>вiд</w:t>
      </w:r>
      <w:proofErr w:type="spellEnd"/>
      <w:r w:rsidRPr="005B6443">
        <w:rPr>
          <w:bCs/>
          <w:w w:val="100"/>
          <w:sz w:val="24"/>
        </w:rPr>
        <w:t xml:space="preserve"> 27 </w:t>
      </w:r>
      <w:proofErr w:type="spellStart"/>
      <w:r w:rsidRPr="005B6443">
        <w:rPr>
          <w:bCs/>
          <w:w w:val="100"/>
          <w:sz w:val="24"/>
        </w:rPr>
        <w:t>лют</w:t>
      </w:r>
      <w:proofErr w:type="spellEnd"/>
      <w:r w:rsidRPr="005B6443">
        <w:rPr>
          <w:bCs/>
          <w:w w:val="100"/>
          <w:sz w:val="24"/>
        </w:rPr>
        <w:t xml:space="preserve">. 2009 </w:t>
      </w:r>
      <w:r w:rsidRPr="005B6443">
        <w:rPr>
          <w:w w:val="100"/>
          <w:sz w:val="24"/>
        </w:rPr>
        <w:t xml:space="preserve">[електронний ресурс] // </w:t>
      </w:r>
      <w:hyperlink r:id="rId10" w:history="1">
        <w:r w:rsidRPr="005B6443">
          <w:rPr>
            <w:rStyle w:val="a5"/>
            <w:w w:val="100"/>
            <w:sz w:val="24"/>
          </w:rPr>
          <w:t>www.zakon.rada.gov.ua</w:t>
        </w:r>
      </w:hyperlink>
    </w:p>
    <w:p w:rsidR="005B6443" w:rsidRPr="005B6443" w:rsidRDefault="005B6443" w:rsidP="005B6443">
      <w:pPr>
        <w:pStyle w:val="11"/>
        <w:spacing w:line="360" w:lineRule="auto"/>
        <w:rPr>
          <w:b/>
          <w:w w:val="100"/>
          <w:sz w:val="24"/>
        </w:rPr>
      </w:pPr>
    </w:p>
    <w:p w:rsidR="005B6443" w:rsidRPr="005B6443" w:rsidRDefault="005B6443" w:rsidP="005B6443">
      <w:pPr>
        <w:pStyle w:val="11"/>
        <w:spacing w:line="360" w:lineRule="auto"/>
        <w:rPr>
          <w:b/>
          <w:w w:val="100"/>
          <w:sz w:val="24"/>
        </w:rPr>
      </w:pPr>
      <w:r w:rsidRPr="005B6443">
        <w:rPr>
          <w:b/>
          <w:w w:val="100"/>
          <w:sz w:val="24"/>
        </w:rPr>
        <w:t>Література:</w:t>
      </w:r>
    </w:p>
    <w:p w:rsidR="005B6443" w:rsidRPr="0031367C" w:rsidRDefault="005B6443" w:rsidP="005B6443">
      <w:pPr>
        <w:pStyle w:val="a6"/>
        <w:numPr>
          <w:ilvl w:val="0"/>
          <w:numId w:val="5"/>
        </w:numPr>
        <w:jc w:val="both"/>
        <w:rPr>
          <w:rFonts w:ascii="Times New Roman" w:hAnsi="Times New Roman"/>
          <w:color w:val="000000"/>
          <w:sz w:val="24"/>
          <w:szCs w:val="24"/>
          <w:lang w:val="uk-UA"/>
        </w:rPr>
      </w:pPr>
      <w:proofErr w:type="spellStart"/>
      <w:r w:rsidRPr="0031367C">
        <w:rPr>
          <w:rFonts w:ascii="Times New Roman" w:hAnsi="Times New Roman"/>
          <w:color w:val="000000"/>
          <w:sz w:val="24"/>
          <w:szCs w:val="24"/>
          <w:lang w:val="uk-UA"/>
        </w:rPr>
        <w:t>Бобровник</w:t>
      </w:r>
      <w:proofErr w:type="spellEnd"/>
      <w:r w:rsidRPr="0031367C">
        <w:rPr>
          <w:rFonts w:ascii="Times New Roman" w:hAnsi="Times New Roman"/>
          <w:color w:val="000000"/>
          <w:sz w:val="24"/>
          <w:szCs w:val="24"/>
          <w:lang w:val="uk-UA"/>
        </w:rPr>
        <w:t xml:space="preserve"> О. В. Новий погляд на інститут третіх осіб у цивільному процесі // Нотаріат. Адвокатура. Суд. – 2005. – № 5 (7). – С. 31-35.</w:t>
      </w:r>
    </w:p>
    <w:p w:rsidR="005B6443" w:rsidRPr="0031367C" w:rsidRDefault="005B6443" w:rsidP="005B6443">
      <w:pPr>
        <w:pStyle w:val="a6"/>
        <w:numPr>
          <w:ilvl w:val="0"/>
          <w:numId w:val="5"/>
        </w:numPr>
        <w:jc w:val="both"/>
        <w:rPr>
          <w:rFonts w:ascii="Times New Roman" w:hAnsi="Times New Roman"/>
          <w:color w:val="000000"/>
          <w:sz w:val="24"/>
          <w:szCs w:val="24"/>
          <w:lang w:val="uk-UA"/>
        </w:rPr>
      </w:pPr>
      <w:proofErr w:type="spellStart"/>
      <w:r w:rsidRPr="0031367C">
        <w:rPr>
          <w:rFonts w:ascii="Times New Roman" w:hAnsi="Times New Roman"/>
          <w:color w:val="000000"/>
          <w:sz w:val="24"/>
          <w:szCs w:val="24"/>
          <w:lang w:val="uk-UA"/>
        </w:rPr>
        <w:t>Бобровник</w:t>
      </w:r>
      <w:proofErr w:type="spellEnd"/>
      <w:r w:rsidRPr="0031367C">
        <w:rPr>
          <w:rFonts w:ascii="Times New Roman" w:hAnsi="Times New Roman"/>
          <w:color w:val="000000"/>
          <w:sz w:val="24"/>
          <w:szCs w:val="24"/>
          <w:lang w:val="uk-UA"/>
        </w:rPr>
        <w:t xml:space="preserve"> О. В. Третя особа без самостійних вимог щодо предмета спору в справі, що зумовлена посвідченням договору купівлі-продажу // Нотаріат. Адвокатура. Суд. – 2005. - № 8 (10). С. 6.</w:t>
      </w:r>
    </w:p>
    <w:p w:rsidR="005B6443" w:rsidRPr="0031367C" w:rsidRDefault="005B6443" w:rsidP="005B6443">
      <w:pPr>
        <w:pStyle w:val="a6"/>
        <w:numPr>
          <w:ilvl w:val="0"/>
          <w:numId w:val="5"/>
        </w:numPr>
        <w:jc w:val="both"/>
        <w:rPr>
          <w:rFonts w:ascii="Times New Roman" w:hAnsi="Times New Roman"/>
          <w:color w:val="000000"/>
          <w:sz w:val="24"/>
          <w:szCs w:val="24"/>
          <w:lang w:val="uk-UA"/>
        </w:rPr>
      </w:pPr>
      <w:proofErr w:type="spellStart"/>
      <w:r w:rsidRPr="0031367C">
        <w:rPr>
          <w:rFonts w:ascii="Times New Roman" w:hAnsi="Times New Roman"/>
          <w:color w:val="000000"/>
          <w:sz w:val="24"/>
          <w:szCs w:val="24"/>
          <w:lang w:val="uk-UA"/>
        </w:rPr>
        <w:t>Гусаров</w:t>
      </w:r>
      <w:proofErr w:type="spellEnd"/>
      <w:r w:rsidRPr="0031367C">
        <w:rPr>
          <w:rFonts w:ascii="Times New Roman" w:hAnsi="Times New Roman"/>
          <w:color w:val="000000"/>
          <w:sz w:val="24"/>
          <w:szCs w:val="24"/>
          <w:lang w:val="uk-UA"/>
        </w:rPr>
        <w:t xml:space="preserve"> К. В. Цивільна процесуальна правосуб</w:t>
      </w:r>
      <w:r>
        <w:rPr>
          <w:rFonts w:ascii="Times New Roman" w:hAnsi="Times New Roman"/>
          <w:color w:val="000000"/>
          <w:sz w:val="24"/>
          <w:szCs w:val="24"/>
          <w:lang w:val="uk-UA"/>
        </w:rPr>
        <w:t>’</w:t>
      </w:r>
      <w:r w:rsidRPr="0031367C">
        <w:rPr>
          <w:rFonts w:ascii="Times New Roman" w:hAnsi="Times New Roman"/>
          <w:color w:val="000000"/>
          <w:sz w:val="24"/>
          <w:szCs w:val="24"/>
          <w:lang w:val="uk-UA"/>
        </w:rPr>
        <w:t xml:space="preserve">єктність сторін та третіх осіб / </w:t>
      </w:r>
      <w:proofErr w:type="spellStart"/>
      <w:r w:rsidRPr="0031367C">
        <w:rPr>
          <w:rFonts w:ascii="Times New Roman" w:hAnsi="Times New Roman"/>
          <w:color w:val="000000"/>
          <w:sz w:val="24"/>
          <w:szCs w:val="24"/>
          <w:lang w:val="uk-UA"/>
        </w:rPr>
        <w:t>Констянтин</w:t>
      </w:r>
      <w:proofErr w:type="spellEnd"/>
      <w:r w:rsidRPr="0031367C">
        <w:rPr>
          <w:rFonts w:ascii="Times New Roman" w:hAnsi="Times New Roman"/>
          <w:color w:val="000000"/>
          <w:sz w:val="24"/>
          <w:szCs w:val="24"/>
          <w:lang w:val="uk-UA"/>
        </w:rPr>
        <w:t xml:space="preserve"> Володимирович </w:t>
      </w:r>
      <w:proofErr w:type="spellStart"/>
      <w:r w:rsidRPr="0031367C">
        <w:rPr>
          <w:rFonts w:ascii="Times New Roman" w:hAnsi="Times New Roman"/>
          <w:color w:val="000000"/>
          <w:sz w:val="24"/>
          <w:szCs w:val="24"/>
          <w:lang w:val="uk-UA"/>
        </w:rPr>
        <w:t>Гусаров</w:t>
      </w:r>
      <w:proofErr w:type="spellEnd"/>
      <w:r w:rsidRPr="0031367C">
        <w:rPr>
          <w:rFonts w:ascii="Times New Roman" w:hAnsi="Times New Roman"/>
          <w:color w:val="000000"/>
          <w:sz w:val="24"/>
          <w:szCs w:val="24"/>
          <w:lang w:val="uk-UA"/>
        </w:rPr>
        <w:t xml:space="preserve"> // Бюлетень Міністерства юстиції України. – 2004. −№ 2−3 (28−29). − С. 54−69.</w:t>
      </w:r>
    </w:p>
    <w:p w:rsidR="005B6443" w:rsidRPr="0031367C" w:rsidRDefault="005B6443" w:rsidP="005B6443">
      <w:pPr>
        <w:pStyle w:val="a6"/>
        <w:numPr>
          <w:ilvl w:val="0"/>
          <w:numId w:val="5"/>
        </w:numPr>
        <w:jc w:val="both"/>
        <w:rPr>
          <w:rFonts w:ascii="Times New Roman" w:hAnsi="Times New Roman"/>
          <w:color w:val="000000"/>
          <w:sz w:val="24"/>
          <w:szCs w:val="24"/>
          <w:lang w:val="uk-UA"/>
        </w:rPr>
      </w:pPr>
      <w:r w:rsidRPr="0031367C">
        <w:rPr>
          <w:rFonts w:ascii="Times New Roman" w:hAnsi="Times New Roman"/>
          <w:color w:val="000000"/>
          <w:sz w:val="24"/>
          <w:szCs w:val="24"/>
          <w:lang w:val="uk-UA"/>
        </w:rPr>
        <w:t>Бичкова С. С. Вступ у цивільну справу третьої особи, яка заявляє самостійні вимоги щодо предмета спору / Світлана Сергіївна Бичкова // Судова апеляція. − 2012. − № 2 (27). − С. 55−62.</w:t>
      </w:r>
    </w:p>
    <w:p w:rsidR="005B6443" w:rsidRPr="0031367C" w:rsidRDefault="005B6443" w:rsidP="005B6443">
      <w:pPr>
        <w:pStyle w:val="a6"/>
        <w:numPr>
          <w:ilvl w:val="0"/>
          <w:numId w:val="5"/>
        </w:numPr>
        <w:jc w:val="both"/>
        <w:rPr>
          <w:rFonts w:ascii="Times New Roman" w:hAnsi="Times New Roman"/>
          <w:color w:val="000000"/>
          <w:sz w:val="24"/>
          <w:szCs w:val="24"/>
          <w:lang w:val="uk-UA"/>
        </w:rPr>
      </w:pPr>
      <w:r w:rsidRPr="0031367C">
        <w:rPr>
          <w:rFonts w:ascii="Times New Roman" w:hAnsi="Times New Roman"/>
          <w:color w:val="000000"/>
          <w:sz w:val="24"/>
          <w:szCs w:val="24"/>
          <w:lang w:val="uk-UA"/>
        </w:rPr>
        <w:t xml:space="preserve">Бичкова С. С. Треті особи у цивільному процесі України: поняття, ознаки і види / Світлана Сергіївна Бичкова // Приватне право і підприємництво. </w:t>
      </w:r>
      <w:r w:rsidRPr="0031367C">
        <w:rPr>
          <w:rFonts w:ascii="Times New Roman" w:hAnsi="Times New Roman"/>
          <w:color w:val="000000"/>
          <w:sz w:val="24"/>
          <w:szCs w:val="24"/>
          <w:lang w:val="uk-UA"/>
        </w:rPr>
        <w:sym w:font="Symbol" w:char="F02D"/>
      </w:r>
      <w:r w:rsidRPr="0031367C">
        <w:rPr>
          <w:rFonts w:ascii="Times New Roman" w:hAnsi="Times New Roman"/>
          <w:color w:val="000000"/>
          <w:sz w:val="24"/>
          <w:szCs w:val="24"/>
          <w:lang w:val="uk-UA"/>
        </w:rPr>
        <w:t xml:space="preserve"> 2010. – Вип. 9. – С. 75–78.</w:t>
      </w:r>
    </w:p>
    <w:p w:rsidR="005B6443" w:rsidRPr="0031367C" w:rsidRDefault="005B6443" w:rsidP="005B6443">
      <w:pPr>
        <w:pStyle w:val="a6"/>
        <w:numPr>
          <w:ilvl w:val="0"/>
          <w:numId w:val="5"/>
        </w:numPr>
        <w:jc w:val="both"/>
        <w:rPr>
          <w:rFonts w:ascii="Times New Roman" w:hAnsi="Times New Roman"/>
          <w:color w:val="000000"/>
          <w:sz w:val="24"/>
          <w:szCs w:val="24"/>
          <w:lang w:val="uk-UA"/>
        </w:rPr>
      </w:pPr>
      <w:proofErr w:type="spellStart"/>
      <w:r w:rsidRPr="0031367C">
        <w:rPr>
          <w:rFonts w:ascii="Times New Roman" w:hAnsi="Times New Roman"/>
          <w:color w:val="000000"/>
          <w:sz w:val="24"/>
          <w:szCs w:val="24"/>
          <w:lang w:val="uk-UA"/>
        </w:rPr>
        <w:t>Голубцова</w:t>
      </w:r>
      <w:proofErr w:type="spellEnd"/>
      <w:r w:rsidRPr="0031367C">
        <w:rPr>
          <w:rFonts w:ascii="Times New Roman" w:hAnsi="Times New Roman"/>
          <w:color w:val="000000"/>
          <w:sz w:val="24"/>
          <w:szCs w:val="24"/>
          <w:lang w:val="uk-UA"/>
        </w:rPr>
        <w:t xml:space="preserve"> Е. А. </w:t>
      </w:r>
      <w:proofErr w:type="spellStart"/>
      <w:r w:rsidRPr="0031367C">
        <w:rPr>
          <w:rFonts w:ascii="Times New Roman" w:hAnsi="Times New Roman"/>
          <w:color w:val="000000"/>
          <w:sz w:val="24"/>
          <w:szCs w:val="24"/>
          <w:lang w:val="uk-UA"/>
        </w:rPr>
        <w:t>Особенности</w:t>
      </w:r>
      <w:proofErr w:type="spellEnd"/>
      <w:r w:rsidRPr="0031367C">
        <w:rPr>
          <w:rFonts w:ascii="Times New Roman" w:hAnsi="Times New Roman"/>
          <w:color w:val="000000"/>
          <w:sz w:val="24"/>
          <w:szCs w:val="24"/>
          <w:lang w:val="uk-UA"/>
        </w:rPr>
        <w:t xml:space="preserve"> </w:t>
      </w:r>
      <w:proofErr w:type="spellStart"/>
      <w:r w:rsidRPr="0031367C">
        <w:rPr>
          <w:rFonts w:ascii="Times New Roman" w:hAnsi="Times New Roman"/>
          <w:color w:val="000000"/>
          <w:sz w:val="24"/>
          <w:szCs w:val="24"/>
          <w:lang w:val="uk-UA"/>
        </w:rPr>
        <w:t>участия</w:t>
      </w:r>
      <w:proofErr w:type="spellEnd"/>
      <w:r w:rsidRPr="0031367C">
        <w:rPr>
          <w:rFonts w:ascii="Times New Roman" w:hAnsi="Times New Roman"/>
          <w:color w:val="000000"/>
          <w:sz w:val="24"/>
          <w:szCs w:val="24"/>
          <w:lang w:val="uk-UA"/>
        </w:rPr>
        <w:t xml:space="preserve"> </w:t>
      </w:r>
      <w:proofErr w:type="spellStart"/>
      <w:r w:rsidRPr="0031367C">
        <w:rPr>
          <w:rFonts w:ascii="Times New Roman" w:hAnsi="Times New Roman"/>
          <w:color w:val="000000"/>
          <w:sz w:val="24"/>
          <w:szCs w:val="24"/>
          <w:lang w:val="uk-UA"/>
        </w:rPr>
        <w:t>третьих</w:t>
      </w:r>
      <w:proofErr w:type="spellEnd"/>
      <w:r w:rsidRPr="0031367C">
        <w:rPr>
          <w:rFonts w:ascii="Times New Roman" w:hAnsi="Times New Roman"/>
          <w:color w:val="000000"/>
          <w:sz w:val="24"/>
          <w:szCs w:val="24"/>
          <w:lang w:val="uk-UA"/>
        </w:rPr>
        <w:t xml:space="preserve"> </w:t>
      </w:r>
      <w:proofErr w:type="spellStart"/>
      <w:r w:rsidRPr="0031367C">
        <w:rPr>
          <w:rFonts w:ascii="Times New Roman" w:hAnsi="Times New Roman"/>
          <w:color w:val="000000"/>
          <w:sz w:val="24"/>
          <w:szCs w:val="24"/>
          <w:lang w:val="uk-UA"/>
        </w:rPr>
        <w:t>лиц</w:t>
      </w:r>
      <w:proofErr w:type="spellEnd"/>
      <w:r w:rsidRPr="0031367C">
        <w:rPr>
          <w:rFonts w:ascii="Times New Roman" w:hAnsi="Times New Roman"/>
          <w:color w:val="000000"/>
          <w:sz w:val="24"/>
          <w:szCs w:val="24"/>
          <w:lang w:val="uk-UA"/>
        </w:rPr>
        <w:t xml:space="preserve"> в </w:t>
      </w:r>
      <w:proofErr w:type="spellStart"/>
      <w:r w:rsidRPr="0031367C">
        <w:rPr>
          <w:rFonts w:ascii="Times New Roman" w:hAnsi="Times New Roman"/>
          <w:color w:val="000000"/>
          <w:sz w:val="24"/>
          <w:szCs w:val="24"/>
          <w:lang w:val="uk-UA"/>
        </w:rPr>
        <w:t>семейно-правовых</w:t>
      </w:r>
      <w:proofErr w:type="spellEnd"/>
      <w:r w:rsidRPr="0031367C">
        <w:rPr>
          <w:rFonts w:ascii="Times New Roman" w:hAnsi="Times New Roman"/>
          <w:color w:val="000000"/>
          <w:sz w:val="24"/>
          <w:szCs w:val="24"/>
          <w:lang w:val="uk-UA"/>
        </w:rPr>
        <w:t xml:space="preserve"> спорах / </w:t>
      </w:r>
      <w:proofErr w:type="spellStart"/>
      <w:r w:rsidRPr="0031367C">
        <w:rPr>
          <w:rFonts w:ascii="Times New Roman" w:hAnsi="Times New Roman"/>
          <w:color w:val="000000"/>
          <w:sz w:val="24"/>
          <w:szCs w:val="24"/>
          <w:lang w:val="uk-UA"/>
        </w:rPr>
        <w:t>Елена</w:t>
      </w:r>
      <w:proofErr w:type="spellEnd"/>
      <w:r w:rsidRPr="0031367C">
        <w:rPr>
          <w:rFonts w:ascii="Times New Roman" w:hAnsi="Times New Roman"/>
          <w:color w:val="000000"/>
          <w:sz w:val="24"/>
          <w:szCs w:val="24"/>
          <w:lang w:val="uk-UA"/>
        </w:rPr>
        <w:t xml:space="preserve"> </w:t>
      </w:r>
      <w:proofErr w:type="spellStart"/>
      <w:r w:rsidRPr="0031367C">
        <w:rPr>
          <w:rFonts w:ascii="Times New Roman" w:hAnsi="Times New Roman"/>
          <w:color w:val="000000"/>
          <w:sz w:val="24"/>
          <w:szCs w:val="24"/>
          <w:lang w:val="uk-UA"/>
        </w:rPr>
        <w:t>Александровна</w:t>
      </w:r>
      <w:proofErr w:type="spellEnd"/>
      <w:r w:rsidRPr="0031367C">
        <w:rPr>
          <w:rFonts w:ascii="Times New Roman" w:hAnsi="Times New Roman"/>
          <w:color w:val="000000"/>
          <w:sz w:val="24"/>
          <w:szCs w:val="24"/>
          <w:lang w:val="uk-UA"/>
        </w:rPr>
        <w:t xml:space="preserve"> </w:t>
      </w:r>
      <w:proofErr w:type="spellStart"/>
      <w:r w:rsidRPr="0031367C">
        <w:rPr>
          <w:rFonts w:ascii="Times New Roman" w:hAnsi="Times New Roman"/>
          <w:color w:val="000000"/>
          <w:sz w:val="24"/>
          <w:szCs w:val="24"/>
          <w:lang w:val="uk-UA"/>
        </w:rPr>
        <w:t>Голубцова</w:t>
      </w:r>
      <w:proofErr w:type="spellEnd"/>
      <w:r w:rsidRPr="0031367C">
        <w:rPr>
          <w:rFonts w:ascii="Times New Roman" w:hAnsi="Times New Roman"/>
          <w:color w:val="000000"/>
          <w:sz w:val="24"/>
          <w:szCs w:val="24"/>
          <w:lang w:val="uk-UA"/>
        </w:rPr>
        <w:t xml:space="preserve"> // Актуальні проблеми держави і права. Збірник наукових праць. </w:t>
      </w:r>
      <w:r w:rsidRPr="0031367C">
        <w:rPr>
          <w:rFonts w:ascii="Times New Roman" w:hAnsi="Times New Roman"/>
          <w:color w:val="000000"/>
          <w:sz w:val="24"/>
          <w:szCs w:val="24"/>
          <w:lang w:val="uk-UA"/>
        </w:rPr>
        <w:sym w:font="Symbol" w:char="F02D"/>
      </w:r>
      <w:r w:rsidRPr="0031367C">
        <w:rPr>
          <w:rFonts w:ascii="Times New Roman" w:hAnsi="Times New Roman"/>
          <w:color w:val="000000"/>
          <w:sz w:val="24"/>
          <w:szCs w:val="24"/>
          <w:lang w:val="uk-UA"/>
        </w:rPr>
        <w:t xml:space="preserve"> 2010 </w:t>
      </w:r>
      <w:r w:rsidRPr="0031367C">
        <w:rPr>
          <w:rFonts w:ascii="Times New Roman" w:hAnsi="Times New Roman"/>
          <w:color w:val="000000"/>
          <w:sz w:val="24"/>
          <w:szCs w:val="24"/>
          <w:lang w:val="uk-UA"/>
        </w:rPr>
        <w:sym w:font="Symbol" w:char="F02D"/>
      </w:r>
      <w:r w:rsidRPr="0031367C">
        <w:rPr>
          <w:rFonts w:ascii="Times New Roman" w:hAnsi="Times New Roman"/>
          <w:color w:val="000000"/>
          <w:sz w:val="24"/>
          <w:szCs w:val="24"/>
          <w:lang w:val="uk-UA"/>
        </w:rPr>
        <w:t xml:space="preserve"> </w:t>
      </w:r>
      <w:proofErr w:type="spellStart"/>
      <w:r w:rsidRPr="0031367C">
        <w:rPr>
          <w:rFonts w:ascii="Times New Roman" w:hAnsi="Times New Roman"/>
          <w:color w:val="000000"/>
          <w:sz w:val="24"/>
          <w:szCs w:val="24"/>
          <w:lang w:val="uk-UA"/>
        </w:rPr>
        <w:t>Ви</w:t>
      </w:r>
      <w:proofErr w:type="spellEnd"/>
      <w:r w:rsidRPr="0031367C">
        <w:rPr>
          <w:rFonts w:ascii="Times New Roman" w:hAnsi="Times New Roman"/>
          <w:color w:val="000000"/>
          <w:sz w:val="24"/>
          <w:szCs w:val="24"/>
          <w:lang w:val="uk-UA"/>
        </w:rPr>
        <w:t xml:space="preserve">п. 56. </w:t>
      </w:r>
      <w:r w:rsidRPr="0031367C">
        <w:rPr>
          <w:rFonts w:ascii="Times New Roman" w:hAnsi="Times New Roman"/>
          <w:color w:val="000000"/>
          <w:sz w:val="24"/>
          <w:szCs w:val="24"/>
          <w:lang w:val="uk-UA"/>
        </w:rPr>
        <w:sym w:font="Symbol" w:char="F02D"/>
      </w:r>
      <w:r w:rsidRPr="0031367C">
        <w:rPr>
          <w:rFonts w:ascii="Times New Roman" w:hAnsi="Times New Roman"/>
          <w:color w:val="000000"/>
          <w:sz w:val="24"/>
          <w:szCs w:val="24"/>
          <w:lang w:val="uk-UA"/>
        </w:rPr>
        <w:t xml:space="preserve"> С. 145</w:t>
      </w:r>
      <w:r w:rsidRPr="0031367C">
        <w:rPr>
          <w:rFonts w:ascii="Times New Roman" w:hAnsi="Times New Roman"/>
          <w:color w:val="000000"/>
          <w:sz w:val="24"/>
          <w:szCs w:val="24"/>
          <w:lang w:val="uk-UA"/>
        </w:rPr>
        <w:sym w:font="Symbol" w:char="F02D"/>
      </w:r>
      <w:r w:rsidRPr="0031367C">
        <w:rPr>
          <w:rFonts w:ascii="Times New Roman" w:hAnsi="Times New Roman"/>
          <w:color w:val="000000"/>
          <w:sz w:val="24"/>
          <w:szCs w:val="24"/>
          <w:lang w:val="uk-UA"/>
        </w:rPr>
        <w:t>150.</w:t>
      </w:r>
    </w:p>
    <w:p w:rsidR="005B6443" w:rsidRPr="0031367C" w:rsidRDefault="005B6443" w:rsidP="005B6443">
      <w:pPr>
        <w:pStyle w:val="a6"/>
        <w:numPr>
          <w:ilvl w:val="0"/>
          <w:numId w:val="5"/>
        </w:numPr>
        <w:jc w:val="both"/>
        <w:rPr>
          <w:rFonts w:ascii="Times New Roman" w:hAnsi="Times New Roman"/>
          <w:color w:val="000000"/>
          <w:sz w:val="24"/>
          <w:szCs w:val="24"/>
          <w:lang w:val="uk-UA"/>
        </w:rPr>
      </w:pPr>
      <w:proofErr w:type="spellStart"/>
      <w:r w:rsidRPr="0031367C">
        <w:rPr>
          <w:rFonts w:ascii="Times New Roman" w:hAnsi="Times New Roman"/>
          <w:color w:val="000000"/>
          <w:sz w:val="24"/>
          <w:szCs w:val="24"/>
          <w:lang w:val="uk-UA"/>
        </w:rPr>
        <w:t>Плєва</w:t>
      </w:r>
      <w:proofErr w:type="spellEnd"/>
      <w:r w:rsidRPr="0031367C">
        <w:rPr>
          <w:rFonts w:ascii="Times New Roman" w:hAnsi="Times New Roman"/>
          <w:color w:val="000000"/>
          <w:sz w:val="24"/>
          <w:szCs w:val="24"/>
          <w:lang w:val="uk-UA"/>
        </w:rPr>
        <w:t xml:space="preserve"> В. А. До питання вдосконалення цивільного процесуального законодавства України / В. А. </w:t>
      </w:r>
      <w:proofErr w:type="spellStart"/>
      <w:r w:rsidRPr="0031367C">
        <w:rPr>
          <w:rFonts w:ascii="Times New Roman" w:hAnsi="Times New Roman"/>
          <w:color w:val="000000"/>
          <w:sz w:val="24"/>
          <w:szCs w:val="24"/>
          <w:lang w:val="uk-UA"/>
        </w:rPr>
        <w:t>Плєва</w:t>
      </w:r>
      <w:proofErr w:type="spellEnd"/>
      <w:r w:rsidRPr="0031367C">
        <w:rPr>
          <w:rFonts w:ascii="Times New Roman" w:hAnsi="Times New Roman"/>
          <w:color w:val="000000"/>
          <w:sz w:val="24"/>
          <w:szCs w:val="24"/>
          <w:lang w:val="uk-UA"/>
        </w:rPr>
        <w:t xml:space="preserve"> // Науковий вісник Ужгородського національного університету. Серія: Право. </w:t>
      </w:r>
      <w:r w:rsidRPr="0031367C">
        <w:rPr>
          <w:rFonts w:ascii="Times New Roman" w:hAnsi="Times New Roman"/>
          <w:color w:val="000000"/>
          <w:sz w:val="24"/>
          <w:szCs w:val="24"/>
          <w:lang w:val="uk-UA"/>
        </w:rPr>
        <w:sym w:font="Symbol" w:char="F02D"/>
      </w:r>
      <w:r w:rsidRPr="0031367C">
        <w:rPr>
          <w:rFonts w:ascii="Times New Roman" w:hAnsi="Times New Roman"/>
          <w:color w:val="000000"/>
          <w:sz w:val="24"/>
          <w:szCs w:val="24"/>
          <w:lang w:val="uk-UA"/>
        </w:rPr>
        <w:t xml:space="preserve"> 2013. </w:t>
      </w:r>
      <w:r w:rsidRPr="0031367C">
        <w:rPr>
          <w:rFonts w:ascii="Times New Roman" w:hAnsi="Times New Roman"/>
          <w:color w:val="000000"/>
          <w:sz w:val="24"/>
          <w:szCs w:val="24"/>
          <w:lang w:val="uk-UA"/>
        </w:rPr>
        <w:sym w:font="Symbol" w:char="F02D"/>
      </w:r>
      <w:r w:rsidRPr="0031367C">
        <w:rPr>
          <w:rFonts w:ascii="Times New Roman" w:hAnsi="Times New Roman"/>
          <w:color w:val="000000"/>
          <w:sz w:val="24"/>
          <w:szCs w:val="24"/>
          <w:lang w:val="uk-UA"/>
        </w:rPr>
        <w:t xml:space="preserve"> </w:t>
      </w:r>
      <w:proofErr w:type="spellStart"/>
      <w:r w:rsidRPr="0031367C">
        <w:rPr>
          <w:rFonts w:ascii="Times New Roman" w:hAnsi="Times New Roman"/>
          <w:color w:val="000000"/>
          <w:sz w:val="24"/>
          <w:szCs w:val="24"/>
          <w:lang w:val="uk-UA"/>
        </w:rPr>
        <w:t>Ви</w:t>
      </w:r>
      <w:proofErr w:type="spellEnd"/>
      <w:r w:rsidRPr="0031367C">
        <w:rPr>
          <w:rFonts w:ascii="Times New Roman" w:hAnsi="Times New Roman"/>
          <w:color w:val="000000"/>
          <w:sz w:val="24"/>
          <w:szCs w:val="24"/>
          <w:lang w:val="uk-UA"/>
        </w:rPr>
        <w:t>пуск 23. Частина II. Том 1. </w:t>
      </w:r>
      <w:r w:rsidRPr="0031367C">
        <w:rPr>
          <w:rFonts w:ascii="Times New Roman" w:hAnsi="Times New Roman"/>
          <w:color w:val="000000"/>
          <w:sz w:val="24"/>
          <w:szCs w:val="24"/>
          <w:lang w:val="uk-UA"/>
        </w:rPr>
        <w:sym w:font="Symbol" w:char="F02D"/>
      </w:r>
      <w:r w:rsidRPr="0031367C">
        <w:rPr>
          <w:rFonts w:ascii="Times New Roman" w:hAnsi="Times New Roman"/>
          <w:color w:val="000000"/>
          <w:sz w:val="24"/>
          <w:szCs w:val="24"/>
          <w:lang w:val="uk-UA"/>
        </w:rPr>
        <w:t xml:space="preserve"> С. 160</w:t>
      </w:r>
      <w:r w:rsidRPr="0031367C">
        <w:rPr>
          <w:rFonts w:ascii="Times New Roman" w:hAnsi="Times New Roman"/>
          <w:color w:val="000000"/>
          <w:sz w:val="24"/>
          <w:szCs w:val="24"/>
          <w:lang w:val="uk-UA"/>
        </w:rPr>
        <w:sym w:font="Symbol" w:char="F02D"/>
      </w:r>
      <w:r w:rsidRPr="0031367C">
        <w:rPr>
          <w:rFonts w:ascii="Times New Roman" w:hAnsi="Times New Roman"/>
          <w:color w:val="000000"/>
          <w:sz w:val="24"/>
          <w:szCs w:val="24"/>
          <w:lang w:val="uk-UA"/>
        </w:rPr>
        <w:t>163.</w:t>
      </w:r>
    </w:p>
    <w:p w:rsidR="005B6443" w:rsidRPr="005B6443" w:rsidRDefault="005B6443" w:rsidP="005B6443">
      <w:pPr>
        <w:pStyle w:val="11"/>
        <w:rPr>
          <w:w w:val="100"/>
          <w:sz w:val="24"/>
        </w:rPr>
      </w:pPr>
    </w:p>
    <w:p w:rsidR="009F1B20" w:rsidRDefault="009F1B20" w:rsidP="005B6443">
      <w:pPr>
        <w:pStyle w:val="11"/>
        <w:spacing w:line="360" w:lineRule="auto"/>
        <w:rPr>
          <w:b/>
          <w:w w:val="100"/>
          <w:sz w:val="24"/>
        </w:rPr>
      </w:pPr>
      <w:r>
        <w:rPr>
          <w:b/>
          <w:w w:val="100"/>
          <w:sz w:val="24"/>
        </w:rPr>
        <w:t>Завдання:</w:t>
      </w:r>
    </w:p>
    <w:p w:rsidR="009F1B20" w:rsidRDefault="009F1B20" w:rsidP="005B6443">
      <w:pPr>
        <w:pStyle w:val="11"/>
        <w:spacing w:line="360" w:lineRule="auto"/>
        <w:rPr>
          <w:b/>
          <w:w w:val="100"/>
          <w:sz w:val="24"/>
        </w:rPr>
      </w:pPr>
      <w:r>
        <w:rPr>
          <w:b/>
          <w:w w:val="100"/>
          <w:sz w:val="24"/>
        </w:rPr>
        <w:t>Знайти в ЄДРСР:</w:t>
      </w:r>
    </w:p>
    <w:p w:rsidR="009F1B20" w:rsidRPr="009F1B20" w:rsidRDefault="009F1B20" w:rsidP="009F1B20">
      <w:pPr>
        <w:pStyle w:val="11"/>
        <w:numPr>
          <w:ilvl w:val="0"/>
          <w:numId w:val="6"/>
        </w:numPr>
        <w:rPr>
          <w:i/>
          <w:w w:val="100"/>
          <w:sz w:val="24"/>
        </w:rPr>
      </w:pPr>
      <w:r w:rsidRPr="009F1B20">
        <w:rPr>
          <w:i/>
          <w:w w:val="100"/>
          <w:sz w:val="24"/>
        </w:rPr>
        <w:t>Ухвали про залучення третіх осіб</w:t>
      </w:r>
    </w:p>
    <w:p w:rsidR="009F1B20" w:rsidRDefault="009F1B20" w:rsidP="009F1B20">
      <w:pPr>
        <w:pStyle w:val="11"/>
        <w:numPr>
          <w:ilvl w:val="0"/>
          <w:numId w:val="6"/>
        </w:numPr>
        <w:rPr>
          <w:i/>
          <w:w w:val="100"/>
          <w:sz w:val="24"/>
        </w:rPr>
      </w:pPr>
      <w:r>
        <w:rPr>
          <w:i/>
          <w:w w:val="100"/>
          <w:sz w:val="24"/>
        </w:rPr>
        <w:t>Ухвали про в</w:t>
      </w:r>
      <w:r w:rsidRPr="009F1B20">
        <w:rPr>
          <w:i/>
          <w:w w:val="100"/>
          <w:sz w:val="24"/>
        </w:rPr>
        <w:t>ідмову у залученні третіх осіб</w:t>
      </w:r>
    </w:p>
    <w:p w:rsidR="009F1B20" w:rsidRPr="009F1B20" w:rsidRDefault="009F1B20" w:rsidP="009F1B20">
      <w:pPr>
        <w:pStyle w:val="11"/>
        <w:numPr>
          <w:ilvl w:val="0"/>
          <w:numId w:val="6"/>
        </w:numPr>
        <w:rPr>
          <w:i/>
          <w:w w:val="100"/>
          <w:sz w:val="24"/>
        </w:rPr>
      </w:pPr>
      <w:r>
        <w:rPr>
          <w:i/>
          <w:w w:val="100"/>
          <w:sz w:val="24"/>
        </w:rPr>
        <w:t>Рішення, у якому чітко видно висновок суду про права та обов’язки третіх осіб.</w:t>
      </w:r>
    </w:p>
    <w:p w:rsidR="009F1B20" w:rsidRDefault="009F1B20" w:rsidP="005B6443">
      <w:pPr>
        <w:pStyle w:val="11"/>
        <w:spacing w:line="360" w:lineRule="auto"/>
        <w:rPr>
          <w:b/>
          <w:w w:val="100"/>
          <w:sz w:val="24"/>
        </w:rPr>
      </w:pPr>
    </w:p>
    <w:p w:rsidR="005B6443" w:rsidRPr="005B6443" w:rsidRDefault="005B6443" w:rsidP="005B6443">
      <w:pPr>
        <w:pStyle w:val="11"/>
        <w:spacing w:line="360" w:lineRule="auto"/>
        <w:rPr>
          <w:b/>
          <w:w w:val="100"/>
          <w:sz w:val="24"/>
        </w:rPr>
      </w:pPr>
      <w:r w:rsidRPr="005B6443">
        <w:rPr>
          <w:b/>
          <w:w w:val="100"/>
          <w:sz w:val="24"/>
        </w:rPr>
        <w:t>Задачі:</w:t>
      </w:r>
    </w:p>
    <w:p w:rsidR="005B6443" w:rsidRPr="005B6443" w:rsidRDefault="005B6443" w:rsidP="005B6443">
      <w:pPr>
        <w:pStyle w:val="11"/>
        <w:rPr>
          <w:w w:val="100"/>
          <w:sz w:val="24"/>
        </w:rPr>
      </w:pPr>
      <w:r w:rsidRPr="005B6443">
        <w:rPr>
          <w:b/>
          <w:w w:val="100"/>
          <w:sz w:val="24"/>
        </w:rPr>
        <w:t>1.</w:t>
      </w:r>
      <w:r w:rsidRPr="005B6443">
        <w:rPr>
          <w:w w:val="100"/>
          <w:sz w:val="24"/>
        </w:rPr>
        <w:t xml:space="preserve"> Працівник </w:t>
      </w:r>
      <w:proofErr w:type="spellStart"/>
      <w:r w:rsidRPr="005B6443">
        <w:rPr>
          <w:w w:val="100"/>
          <w:sz w:val="24"/>
        </w:rPr>
        <w:t>Федак</w:t>
      </w:r>
      <w:proofErr w:type="spellEnd"/>
      <w:r w:rsidRPr="005B6443">
        <w:rPr>
          <w:w w:val="100"/>
          <w:sz w:val="24"/>
        </w:rPr>
        <w:t xml:space="preserve">, подав позов на </w:t>
      </w:r>
      <w:proofErr w:type="spellStart"/>
      <w:r w:rsidRPr="005B6443">
        <w:rPr>
          <w:w w:val="100"/>
          <w:sz w:val="24"/>
        </w:rPr>
        <w:t>ТзОВ</w:t>
      </w:r>
      <w:proofErr w:type="spellEnd"/>
      <w:r w:rsidRPr="005B6443">
        <w:rPr>
          <w:w w:val="100"/>
          <w:sz w:val="24"/>
        </w:rPr>
        <w:t xml:space="preserve"> «Весна» про поновлення його на роботі та виплату заробітної плати за час вимушеного прогулу. У позовній заяві в якості третьої особи, що не заявляє самостійних вимог позивач зазначив засновника товариства – </w:t>
      </w:r>
      <w:proofErr w:type="spellStart"/>
      <w:r w:rsidRPr="005B6443">
        <w:rPr>
          <w:w w:val="100"/>
          <w:sz w:val="24"/>
        </w:rPr>
        <w:t>Васильціва</w:t>
      </w:r>
      <w:proofErr w:type="spellEnd"/>
      <w:r w:rsidRPr="005B6443">
        <w:rPr>
          <w:w w:val="100"/>
          <w:sz w:val="24"/>
        </w:rPr>
        <w:t xml:space="preserve">. </w:t>
      </w:r>
      <w:r w:rsidRPr="005B6443">
        <w:rPr>
          <w:w w:val="100"/>
          <w:sz w:val="24"/>
        </w:rPr>
        <w:lastRenderedPageBreak/>
        <w:t xml:space="preserve">Власне за наполяганням </w:t>
      </w:r>
      <w:proofErr w:type="spellStart"/>
      <w:r w:rsidRPr="005B6443">
        <w:rPr>
          <w:w w:val="100"/>
          <w:sz w:val="24"/>
        </w:rPr>
        <w:t>Васильціва</w:t>
      </w:r>
      <w:proofErr w:type="spellEnd"/>
      <w:r w:rsidRPr="005B6443">
        <w:rPr>
          <w:w w:val="100"/>
          <w:sz w:val="24"/>
        </w:rPr>
        <w:t xml:space="preserve">, юрисконсульт товариства видав наказ на звільнення </w:t>
      </w:r>
      <w:proofErr w:type="spellStart"/>
      <w:r w:rsidRPr="005B6443">
        <w:rPr>
          <w:w w:val="100"/>
          <w:sz w:val="24"/>
        </w:rPr>
        <w:t>Федака</w:t>
      </w:r>
      <w:proofErr w:type="spellEnd"/>
      <w:r w:rsidRPr="005B6443">
        <w:rPr>
          <w:w w:val="100"/>
          <w:sz w:val="24"/>
        </w:rPr>
        <w:t xml:space="preserve">. </w:t>
      </w:r>
    </w:p>
    <w:p w:rsidR="005B6443" w:rsidRPr="005B6443" w:rsidRDefault="005B6443" w:rsidP="005B6443">
      <w:pPr>
        <w:pStyle w:val="11"/>
        <w:rPr>
          <w:w w:val="100"/>
          <w:sz w:val="24"/>
        </w:rPr>
      </w:pPr>
      <w:r w:rsidRPr="005B6443">
        <w:rPr>
          <w:w w:val="100"/>
          <w:sz w:val="24"/>
        </w:rPr>
        <w:t xml:space="preserve">Які порушення допущено позивачем? Як повинен відреагувати суд, якщо до участі у справі третю особу без самостійних вимог позивач залучає позовною заявою? </w:t>
      </w:r>
    </w:p>
    <w:p w:rsidR="005B6443" w:rsidRPr="005B6443" w:rsidRDefault="005B6443" w:rsidP="005B6443">
      <w:pPr>
        <w:pStyle w:val="11"/>
        <w:rPr>
          <w:w w:val="100"/>
          <w:sz w:val="24"/>
        </w:rPr>
      </w:pPr>
    </w:p>
    <w:p w:rsidR="005B6443" w:rsidRPr="005B6443" w:rsidRDefault="005B6443" w:rsidP="005B6443">
      <w:pPr>
        <w:pStyle w:val="11"/>
        <w:rPr>
          <w:w w:val="100"/>
          <w:sz w:val="24"/>
        </w:rPr>
      </w:pPr>
      <w:r w:rsidRPr="005B6443">
        <w:rPr>
          <w:b/>
          <w:w w:val="100"/>
          <w:sz w:val="24"/>
        </w:rPr>
        <w:t>2.</w:t>
      </w:r>
      <w:r w:rsidRPr="005B6443">
        <w:rPr>
          <w:w w:val="100"/>
          <w:sz w:val="24"/>
        </w:rPr>
        <w:t xml:space="preserve"> Підприємець </w:t>
      </w:r>
      <w:proofErr w:type="spellStart"/>
      <w:r w:rsidRPr="005B6443">
        <w:rPr>
          <w:w w:val="100"/>
          <w:sz w:val="24"/>
        </w:rPr>
        <w:t>Васькович</w:t>
      </w:r>
      <w:proofErr w:type="spellEnd"/>
      <w:r w:rsidRPr="005B6443">
        <w:rPr>
          <w:w w:val="100"/>
          <w:sz w:val="24"/>
        </w:rPr>
        <w:t xml:space="preserve"> звернувся в суд до редакції газети «Вечірні новини» з позовом про захист честі, гідності та стягнення моральної шкоди. </w:t>
      </w:r>
      <w:proofErr w:type="spellStart"/>
      <w:r w:rsidRPr="005B6443">
        <w:rPr>
          <w:w w:val="100"/>
          <w:sz w:val="24"/>
        </w:rPr>
        <w:t>Стяття</w:t>
      </w:r>
      <w:proofErr w:type="spellEnd"/>
      <w:r w:rsidRPr="005B6443">
        <w:rPr>
          <w:w w:val="100"/>
          <w:sz w:val="24"/>
        </w:rPr>
        <w:t>, що була опубліко</w:t>
      </w:r>
      <w:r>
        <w:rPr>
          <w:w w:val="100"/>
          <w:sz w:val="24"/>
        </w:rPr>
        <w:t>вана в газеті за 21 вересня 2017</w:t>
      </w:r>
      <w:r w:rsidRPr="005B6443">
        <w:rPr>
          <w:w w:val="100"/>
          <w:sz w:val="24"/>
        </w:rPr>
        <w:t xml:space="preserve"> р. «Що, де і скільки» на думку позивача містить неправдиву інформацію і ганьбить його перед мешканцями міста. В процесі підготовки справи до розгляду суд вважав за необхідне долучити до участі у якості </w:t>
      </w:r>
      <w:r>
        <w:rPr>
          <w:w w:val="100"/>
          <w:sz w:val="24"/>
        </w:rPr>
        <w:t xml:space="preserve">третьої особи </w:t>
      </w:r>
      <w:r w:rsidRPr="005B6443">
        <w:rPr>
          <w:w w:val="100"/>
          <w:sz w:val="24"/>
        </w:rPr>
        <w:t>у справі автора статті Антоненка.</w:t>
      </w:r>
    </w:p>
    <w:p w:rsidR="005B6443" w:rsidRPr="005B6443" w:rsidRDefault="005B6443" w:rsidP="005B6443">
      <w:pPr>
        <w:pStyle w:val="11"/>
        <w:rPr>
          <w:w w:val="100"/>
          <w:sz w:val="24"/>
        </w:rPr>
      </w:pPr>
      <w:r w:rsidRPr="005B6443">
        <w:rPr>
          <w:w w:val="100"/>
          <w:sz w:val="24"/>
        </w:rPr>
        <w:t>Проаналізуйте правове становище учасників процесуальних відносин. Чи може суд змусити брати участь у справі третю особу без її згоди? Аргументуйте свою відповідь.</w:t>
      </w:r>
    </w:p>
    <w:p w:rsidR="005B6443" w:rsidRPr="005B6443" w:rsidRDefault="005B6443" w:rsidP="005B6443">
      <w:pPr>
        <w:pStyle w:val="11"/>
        <w:tabs>
          <w:tab w:val="left" w:pos="2115"/>
        </w:tabs>
        <w:rPr>
          <w:w w:val="100"/>
          <w:sz w:val="24"/>
        </w:rPr>
      </w:pPr>
      <w:r w:rsidRPr="005B6443">
        <w:rPr>
          <w:w w:val="100"/>
          <w:sz w:val="24"/>
        </w:rPr>
        <w:tab/>
      </w:r>
    </w:p>
    <w:p w:rsidR="005B6443" w:rsidRPr="005B6443" w:rsidRDefault="005B6443" w:rsidP="005B6443">
      <w:pPr>
        <w:pStyle w:val="11"/>
        <w:rPr>
          <w:w w:val="100"/>
          <w:sz w:val="24"/>
        </w:rPr>
      </w:pPr>
      <w:r w:rsidRPr="005B6443">
        <w:rPr>
          <w:b/>
          <w:w w:val="100"/>
          <w:sz w:val="24"/>
        </w:rPr>
        <w:t>3.</w:t>
      </w:r>
      <w:r w:rsidRPr="005B6443">
        <w:rPr>
          <w:w w:val="100"/>
          <w:sz w:val="24"/>
        </w:rPr>
        <w:t xml:space="preserve"> Шевчук звернувся з позовом до колишньої дружина Олени про поділ майна, набутого під час перебування у шлюбі. Мати дружини, </w:t>
      </w:r>
      <w:proofErr w:type="spellStart"/>
      <w:r w:rsidRPr="005B6443">
        <w:rPr>
          <w:w w:val="100"/>
          <w:sz w:val="24"/>
        </w:rPr>
        <w:t>Огірко</w:t>
      </w:r>
      <w:proofErr w:type="spellEnd"/>
      <w:r w:rsidRPr="005B6443">
        <w:rPr>
          <w:w w:val="100"/>
          <w:sz w:val="24"/>
        </w:rPr>
        <w:t xml:space="preserve">, дізнавшись про спір звернулася до судді з заявою, що їй належить право власності на 1/3 спірного будинку, а також на телевізор та диван, що були придбані нею за власні кошти. Також </w:t>
      </w:r>
      <w:proofErr w:type="spellStart"/>
      <w:r w:rsidRPr="005B6443">
        <w:rPr>
          <w:w w:val="100"/>
          <w:sz w:val="24"/>
        </w:rPr>
        <w:t>Огірко</w:t>
      </w:r>
      <w:proofErr w:type="spellEnd"/>
      <w:r w:rsidRPr="005B6443">
        <w:rPr>
          <w:w w:val="100"/>
          <w:sz w:val="24"/>
        </w:rPr>
        <w:t xml:space="preserve"> повідомила, що перебуває в неприязних стосунках з донькою Оленою.</w:t>
      </w:r>
    </w:p>
    <w:p w:rsidR="005B6443" w:rsidRPr="005B6443" w:rsidRDefault="005B6443" w:rsidP="005B6443">
      <w:pPr>
        <w:pStyle w:val="11"/>
        <w:rPr>
          <w:w w:val="100"/>
          <w:sz w:val="24"/>
        </w:rPr>
      </w:pPr>
      <w:r w:rsidRPr="005B6443">
        <w:rPr>
          <w:w w:val="100"/>
          <w:sz w:val="24"/>
        </w:rPr>
        <w:t xml:space="preserve">Чи може </w:t>
      </w:r>
      <w:proofErr w:type="spellStart"/>
      <w:r w:rsidRPr="005B6443">
        <w:rPr>
          <w:w w:val="100"/>
          <w:sz w:val="24"/>
        </w:rPr>
        <w:t>Огірко</w:t>
      </w:r>
      <w:proofErr w:type="spellEnd"/>
      <w:r w:rsidRPr="005B6443">
        <w:rPr>
          <w:w w:val="100"/>
          <w:sz w:val="24"/>
        </w:rPr>
        <w:t xml:space="preserve"> брати участь у справі за позовом Шевчука? Який порядок її вступу в процес?</w:t>
      </w:r>
    </w:p>
    <w:p w:rsidR="005B6443" w:rsidRPr="005B6443" w:rsidRDefault="005B6443" w:rsidP="005B6443">
      <w:pPr>
        <w:pStyle w:val="11"/>
        <w:rPr>
          <w:w w:val="100"/>
          <w:sz w:val="24"/>
        </w:rPr>
      </w:pPr>
    </w:p>
    <w:p w:rsidR="005B6443" w:rsidRPr="005B6443" w:rsidRDefault="005B6443" w:rsidP="005B6443">
      <w:pPr>
        <w:pStyle w:val="11"/>
        <w:rPr>
          <w:w w:val="100"/>
          <w:sz w:val="24"/>
        </w:rPr>
      </w:pPr>
      <w:r w:rsidRPr="005B6443">
        <w:rPr>
          <w:b/>
          <w:w w:val="100"/>
          <w:sz w:val="24"/>
        </w:rPr>
        <w:t>4.</w:t>
      </w:r>
      <w:r w:rsidRPr="005B6443">
        <w:rPr>
          <w:w w:val="100"/>
          <w:sz w:val="24"/>
        </w:rPr>
        <w:t xml:space="preserve"> Розглядаючи спір колишнього подружжя </w:t>
      </w:r>
      <w:proofErr w:type="spellStart"/>
      <w:r w:rsidRPr="005B6443">
        <w:rPr>
          <w:w w:val="100"/>
          <w:sz w:val="24"/>
        </w:rPr>
        <w:t>Онуфрів</w:t>
      </w:r>
      <w:proofErr w:type="spellEnd"/>
      <w:r w:rsidRPr="005B6443">
        <w:rPr>
          <w:w w:val="100"/>
          <w:sz w:val="24"/>
        </w:rPr>
        <w:t xml:space="preserve"> про поділ майна, набутого під час перебування у шлюбі, в справу з самостійною вимогою звернувся брат чоловіка – Василь. Він вимагав повернути йому борг у сумі 10 тис. грн. Відповідно до заявленої вимоги Василь за договором позики, надав брату зазначену суму коштів для купівлі автомобіля. Так як відповідно до умов договору позики борг мав бути повернений три місяці тому, Василь просить суд залучити його до участі у справі в якості третьої особи, яка заявляє самостійні вимоги і стягнути з </w:t>
      </w:r>
      <w:proofErr w:type="spellStart"/>
      <w:r w:rsidRPr="005B6443">
        <w:rPr>
          <w:w w:val="100"/>
          <w:sz w:val="24"/>
        </w:rPr>
        <w:t>Онуфріва</w:t>
      </w:r>
      <w:proofErr w:type="spellEnd"/>
      <w:r w:rsidRPr="005B6443">
        <w:rPr>
          <w:w w:val="100"/>
          <w:sz w:val="24"/>
        </w:rPr>
        <w:t xml:space="preserve"> суму боргу за договором позики.</w:t>
      </w:r>
    </w:p>
    <w:p w:rsidR="005B6443" w:rsidRPr="005B6443" w:rsidRDefault="005B6443" w:rsidP="005B6443">
      <w:pPr>
        <w:pStyle w:val="11"/>
        <w:rPr>
          <w:w w:val="100"/>
          <w:sz w:val="24"/>
        </w:rPr>
      </w:pPr>
      <w:r w:rsidRPr="005B6443">
        <w:rPr>
          <w:w w:val="100"/>
          <w:sz w:val="24"/>
        </w:rPr>
        <w:t xml:space="preserve">Чи підлягає клопотання Василя задоволенню. Які дії </w:t>
      </w:r>
      <w:proofErr w:type="spellStart"/>
      <w:r w:rsidRPr="005B6443">
        <w:rPr>
          <w:w w:val="100"/>
          <w:sz w:val="24"/>
        </w:rPr>
        <w:t>повин</w:t>
      </w:r>
      <w:proofErr w:type="spellEnd"/>
      <w:r w:rsidRPr="005B6443">
        <w:rPr>
          <w:w w:val="100"/>
          <w:sz w:val="24"/>
        </w:rPr>
        <w:t xml:space="preserve"> вчинити суд в разі звернення особи з самостійною вимогою не предмет спору?</w:t>
      </w:r>
    </w:p>
    <w:p w:rsidR="005B6443" w:rsidRPr="005B6443" w:rsidRDefault="005B6443" w:rsidP="005B6443">
      <w:pPr>
        <w:pStyle w:val="11"/>
        <w:rPr>
          <w:w w:val="100"/>
          <w:sz w:val="24"/>
        </w:rPr>
      </w:pPr>
    </w:p>
    <w:p w:rsidR="005B6443" w:rsidRPr="005B6443" w:rsidRDefault="005B6443" w:rsidP="005B6443">
      <w:pPr>
        <w:pStyle w:val="11"/>
        <w:rPr>
          <w:w w:val="100"/>
          <w:sz w:val="24"/>
        </w:rPr>
      </w:pPr>
      <w:r w:rsidRPr="005B6443">
        <w:rPr>
          <w:b/>
          <w:w w:val="100"/>
          <w:sz w:val="24"/>
        </w:rPr>
        <w:t>5.</w:t>
      </w:r>
      <w:r w:rsidRPr="005B6443">
        <w:rPr>
          <w:w w:val="100"/>
          <w:sz w:val="24"/>
        </w:rPr>
        <w:t xml:space="preserve"> Автомобіль ВАТ «Світоч» вчинив наїзд на Іваника, заподіявши йому шкоду. В акті про наслідки ДТП, працівниками </w:t>
      </w:r>
      <w:r>
        <w:rPr>
          <w:w w:val="100"/>
          <w:sz w:val="24"/>
        </w:rPr>
        <w:t xml:space="preserve">поліції </w:t>
      </w:r>
      <w:r w:rsidRPr="005B6443">
        <w:rPr>
          <w:w w:val="100"/>
          <w:sz w:val="24"/>
        </w:rPr>
        <w:t xml:space="preserve">Рудим та </w:t>
      </w:r>
      <w:proofErr w:type="spellStart"/>
      <w:r w:rsidRPr="005B6443">
        <w:rPr>
          <w:w w:val="100"/>
          <w:sz w:val="24"/>
        </w:rPr>
        <w:t>Стеценком</w:t>
      </w:r>
      <w:proofErr w:type="spellEnd"/>
      <w:r w:rsidRPr="005B6443">
        <w:rPr>
          <w:w w:val="100"/>
          <w:sz w:val="24"/>
        </w:rPr>
        <w:t xml:space="preserve"> зазначено, що водій порушив правила дорожнього руху, рухався по дорозі з перевищенням швидкості і не зупинився на пішохідному переході, що стало причиною ДТП і заподіяння шкоди Іванику. Відповідно до пояснень водія </w:t>
      </w:r>
      <w:proofErr w:type="spellStart"/>
      <w:r w:rsidRPr="005B6443">
        <w:rPr>
          <w:w w:val="100"/>
          <w:sz w:val="24"/>
        </w:rPr>
        <w:t>Матвіїва</w:t>
      </w:r>
      <w:proofErr w:type="spellEnd"/>
      <w:r w:rsidRPr="005B6443">
        <w:rPr>
          <w:w w:val="100"/>
          <w:sz w:val="24"/>
        </w:rPr>
        <w:t xml:space="preserve">, Іваник був у нетверезому стані і вийшов на проїжджу частину вже тоді, коли автомобіль був за метр до пішохідного переходу, що і завадило </w:t>
      </w:r>
      <w:proofErr w:type="spellStart"/>
      <w:r w:rsidRPr="005B6443">
        <w:rPr>
          <w:w w:val="100"/>
          <w:sz w:val="24"/>
        </w:rPr>
        <w:t>Матвіїву</w:t>
      </w:r>
      <w:proofErr w:type="spellEnd"/>
      <w:r w:rsidRPr="005B6443">
        <w:rPr>
          <w:w w:val="100"/>
          <w:sz w:val="24"/>
        </w:rPr>
        <w:t xml:space="preserve"> вчасно загальмувати і уникнути ДТП.</w:t>
      </w:r>
    </w:p>
    <w:p w:rsidR="005B6443" w:rsidRPr="005B6443" w:rsidRDefault="005B6443" w:rsidP="005B6443">
      <w:pPr>
        <w:pStyle w:val="11"/>
        <w:rPr>
          <w:w w:val="100"/>
          <w:sz w:val="24"/>
        </w:rPr>
      </w:pPr>
      <w:r w:rsidRPr="005B6443">
        <w:rPr>
          <w:w w:val="100"/>
          <w:sz w:val="24"/>
        </w:rPr>
        <w:t xml:space="preserve">Визначте процесуальне становище </w:t>
      </w:r>
      <w:r>
        <w:rPr>
          <w:w w:val="100"/>
          <w:sz w:val="24"/>
        </w:rPr>
        <w:t>усіх згаданих суб’єктів</w:t>
      </w:r>
      <w:r w:rsidRPr="005B6443">
        <w:rPr>
          <w:w w:val="100"/>
          <w:sz w:val="24"/>
        </w:rPr>
        <w:t>.</w:t>
      </w:r>
    </w:p>
    <w:p w:rsidR="005B6443" w:rsidRPr="005B6443" w:rsidRDefault="005B6443" w:rsidP="005B6443">
      <w:pPr>
        <w:pStyle w:val="11"/>
        <w:rPr>
          <w:w w:val="100"/>
          <w:sz w:val="24"/>
        </w:rPr>
      </w:pPr>
    </w:p>
    <w:p w:rsidR="005B6443" w:rsidRPr="005B6443" w:rsidRDefault="005B6443" w:rsidP="005B6443">
      <w:pPr>
        <w:pStyle w:val="11"/>
        <w:rPr>
          <w:w w:val="100"/>
          <w:sz w:val="24"/>
        </w:rPr>
      </w:pPr>
      <w:r w:rsidRPr="005B6443">
        <w:rPr>
          <w:b/>
          <w:w w:val="100"/>
          <w:sz w:val="24"/>
        </w:rPr>
        <w:t>6.</w:t>
      </w:r>
      <w:r w:rsidRPr="005B6443">
        <w:rPr>
          <w:w w:val="100"/>
          <w:sz w:val="24"/>
        </w:rPr>
        <w:t xml:space="preserve"> Під час розгляду справи про розірвання шлюбу між подружжям Бойчуків, позивачка заявила вимогу передати їй 5-ти річного сина, що тимчасово проживав у батьків чоловіка. Назвіть учасників процесуальних відносин. Чи зміниться правовий статус учасників, якщо: 1)</w:t>
      </w:r>
      <w:r>
        <w:rPr>
          <w:w w:val="100"/>
          <w:sz w:val="24"/>
        </w:rPr>
        <w:t xml:space="preserve"> </w:t>
      </w:r>
      <w:r w:rsidRPr="005B6443">
        <w:rPr>
          <w:w w:val="100"/>
          <w:sz w:val="24"/>
        </w:rPr>
        <w:t>дід і баба утримують онука на прохання батька? 2) дід і баба відмовляються добровільно передати дитину мамі.</w:t>
      </w:r>
    </w:p>
    <w:p w:rsidR="005B6443" w:rsidRPr="005B6443" w:rsidRDefault="005B6443" w:rsidP="005B6443">
      <w:pPr>
        <w:pStyle w:val="11"/>
        <w:rPr>
          <w:w w:val="100"/>
          <w:sz w:val="24"/>
        </w:rPr>
      </w:pPr>
    </w:p>
    <w:p w:rsidR="005B6443" w:rsidRPr="005B6443" w:rsidRDefault="005B6443" w:rsidP="005B6443">
      <w:pPr>
        <w:pStyle w:val="11"/>
        <w:rPr>
          <w:w w:val="100"/>
          <w:sz w:val="24"/>
        </w:rPr>
      </w:pPr>
      <w:r w:rsidRPr="005B6443">
        <w:rPr>
          <w:b/>
          <w:w w:val="100"/>
          <w:sz w:val="24"/>
        </w:rPr>
        <w:t>7.</w:t>
      </w:r>
      <w:r w:rsidRPr="005B6443">
        <w:rPr>
          <w:w w:val="100"/>
          <w:sz w:val="24"/>
        </w:rPr>
        <w:t xml:space="preserve"> Вкажіть у яких випадках можлива участь у процесі третіх осіб:</w:t>
      </w:r>
    </w:p>
    <w:p w:rsidR="005B6443" w:rsidRPr="005B6443" w:rsidRDefault="005B6443" w:rsidP="005B6443">
      <w:pPr>
        <w:pStyle w:val="11"/>
        <w:rPr>
          <w:w w:val="100"/>
          <w:sz w:val="24"/>
        </w:rPr>
      </w:pPr>
      <w:r w:rsidRPr="005B6443">
        <w:rPr>
          <w:w w:val="100"/>
          <w:sz w:val="24"/>
        </w:rPr>
        <w:t xml:space="preserve">А) позов </w:t>
      </w:r>
      <w:proofErr w:type="spellStart"/>
      <w:r w:rsidRPr="005B6443">
        <w:rPr>
          <w:w w:val="100"/>
          <w:sz w:val="24"/>
        </w:rPr>
        <w:t>Юхименка</w:t>
      </w:r>
      <w:proofErr w:type="spellEnd"/>
      <w:r w:rsidRPr="005B6443">
        <w:rPr>
          <w:w w:val="100"/>
          <w:sz w:val="24"/>
        </w:rPr>
        <w:t xml:space="preserve"> до підприємства про відшкодування шкоди, </w:t>
      </w:r>
      <w:proofErr w:type="spellStart"/>
      <w:r w:rsidRPr="005B6443">
        <w:rPr>
          <w:w w:val="100"/>
          <w:sz w:val="24"/>
        </w:rPr>
        <w:t>замодіяної</w:t>
      </w:r>
      <w:proofErr w:type="spellEnd"/>
      <w:r w:rsidRPr="005B6443">
        <w:rPr>
          <w:w w:val="100"/>
          <w:sz w:val="24"/>
        </w:rPr>
        <w:t xml:space="preserve"> працівником цього підприємства;</w:t>
      </w:r>
    </w:p>
    <w:p w:rsidR="005B6443" w:rsidRPr="005B6443" w:rsidRDefault="005B6443" w:rsidP="005B6443">
      <w:pPr>
        <w:pStyle w:val="11"/>
        <w:rPr>
          <w:w w:val="100"/>
          <w:sz w:val="24"/>
        </w:rPr>
      </w:pPr>
      <w:r w:rsidRPr="005B6443">
        <w:rPr>
          <w:w w:val="100"/>
          <w:sz w:val="24"/>
        </w:rPr>
        <w:t xml:space="preserve">Б) позов органу опіки і піклування про позбавлення </w:t>
      </w:r>
      <w:proofErr w:type="spellStart"/>
      <w:r w:rsidRPr="005B6443">
        <w:rPr>
          <w:w w:val="100"/>
          <w:sz w:val="24"/>
        </w:rPr>
        <w:t>Турія</w:t>
      </w:r>
      <w:proofErr w:type="spellEnd"/>
      <w:r w:rsidRPr="005B6443">
        <w:rPr>
          <w:w w:val="100"/>
          <w:sz w:val="24"/>
        </w:rPr>
        <w:t xml:space="preserve"> Григорія батьківських прав;</w:t>
      </w:r>
    </w:p>
    <w:p w:rsidR="005B6443" w:rsidRPr="005B6443" w:rsidRDefault="005B6443" w:rsidP="005B6443">
      <w:pPr>
        <w:pStyle w:val="11"/>
        <w:rPr>
          <w:w w:val="100"/>
          <w:sz w:val="24"/>
        </w:rPr>
      </w:pPr>
      <w:r w:rsidRPr="005B6443">
        <w:rPr>
          <w:w w:val="100"/>
          <w:sz w:val="24"/>
        </w:rPr>
        <w:t xml:space="preserve">В) позов Корнійчук до підприємства про спростування </w:t>
      </w:r>
      <w:proofErr w:type="spellStart"/>
      <w:r w:rsidRPr="005B6443">
        <w:rPr>
          <w:w w:val="100"/>
          <w:sz w:val="24"/>
        </w:rPr>
        <w:t>відомстей</w:t>
      </w:r>
      <w:proofErr w:type="spellEnd"/>
      <w:r w:rsidRPr="005B6443">
        <w:rPr>
          <w:w w:val="100"/>
          <w:sz w:val="24"/>
        </w:rPr>
        <w:t>, викладених в службовій характеристиці;</w:t>
      </w:r>
    </w:p>
    <w:p w:rsidR="005B6443" w:rsidRPr="005B6443" w:rsidRDefault="005B6443" w:rsidP="005B6443">
      <w:pPr>
        <w:pStyle w:val="11"/>
        <w:rPr>
          <w:w w:val="100"/>
          <w:sz w:val="24"/>
        </w:rPr>
      </w:pPr>
      <w:r w:rsidRPr="005B6443">
        <w:rPr>
          <w:w w:val="100"/>
          <w:sz w:val="24"/>
        </w:rPr>
        <w:lastRenderedPageBreak/>
        <w:t>Г) позов до Васильченка про стягнення аліментів на утримання доньки. Відповідач згідно з рішенням суду сплачує аліменти на утримання двох дітей від першого шлюбу;</w:t>
      </w:r>
    </w:p>
    <w:p w:rsidR="005B6443" w:rsidRPr="005B6443" w:rsidRDefault="005B6443" w:rsidP="005B6443">
      <w:pPr>
        <w:pStyle w:val="11"/>
        <w:rPr>
          <w:w w:val="100"/>
          <w:sz w:val="24"/>
        </w:rPr>
      </w:pPr>
      <w:r w:rsidRPr="005B6443">
        <w:rPr>
          <w:w w:val="100"/>
          <w:sz w:val="24"/>
        </w:rPr>
        <w:t>Д) за позовом Хомин до театру, про стягнення вартості хутра, викраденого з гардеробу.</w:t>
      </w:r>
    </w:p>
    <w:p w:rsidR="005B6443" w:rsidRPr="005B6443" w:rsidRDefault="005B6443" w:rsidP="005B6443">
      <w:pPr>
        <w:pStyle w:val="11"/>
        <w:rPr>
          <w:w w:val="100"/>
          <w:sz w:val="24"/>
        </w:rPr>
      </w:pPr>
    </w:p>
    <w:sectPr w:rsidR="005B6443" w:rsidRPr="005B644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6A4FFA"/>
    <w:multiLevelType w:val="hybridMultilevel"/>
    <w:tmpl w:val="DEF895A8"/>
    <w:lvl w:ilvl="0" w:tplc="3746E1E6">
      <w:start w:val="1"/>
      <w:numFmt w:val="decimal"/>
      <w:lvlText w:val="%1."/>
      <w:lvlJc w:val="left"/>
      <w:pPr>
        <w:tabs>
          <w:tab w:val="num" w:pos="1429"/>
        </w:tabs>
        <w:ind w:left="1429" w:hanging="360"/>
      </w:pPr>
      <w:rPr>
        <w:b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nsid w:val="59667311"/>
    <w:multiLevelType w:val="hybridMultilevel"/>
    <w:tmpl w:val="B8004B5E"/>
    <w:lvl w:ilvl="0" w:tplc="641E62EE">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nsid w:val="5A246510"/>
    <w:multiLevelType w:val="hybridMultilevel"/>
    <w:tmpl w:val="EAE6319E"/>
    <w:lvl w:ilvl="0" w:tplc="0419000F">
      <w:start w:val="1"/>
      <w:numFmt w:val="decimal"/>
      <w:lvlText w:val="%1."/>
      <w:lvlJc w:val="left"/>
      <w:pPr>
        <w:tabs>
          <w:tab w:val="num" w:pos="3049"/>
        </w:tabs>
        <w:ind w:left="3049" w:hanging="360"/>
      </w:pPr>
    </w:lvl>
    <w:lvl w:ilvl="1" w:tplc="04220019" w:tentative="1">
      <w:start w:val="1"/>
      <w:numFmt w:val="lowerLetter"/>
      <w:lvlText w:val="%2."/>
      <w:lvlJc w:val="left"/>
      <w:pPr>
        <w:tabs>
          <w:tab w:val="num" w:pos="3230"/>
        </w:tabs>
        <w:ind w:left="3230" w:hanging="360"/>
      </w:pPr>
    </w:lvl>
    <w:lvl w:ilvl="2" w:tplc="0422001B" w:tentative="1">
      <w:start w:val="1"/>
      <w:numFmt w:val="lowerRoman"/>
      <w:lvlText w:val="%3."/>
      <w:lvlJc w:val="right"/>
      <w:pPr>
        <w:tabs>
          <w:tab w:val="num" w:pos="3950"/>
        </w:tabs>
        <w:ind w:left="3950" w:hanging="180"/>
      </w:pPr>
    </w:lvl>
    <w:lvl w:ilvl="3" w:tplc="0422000F" w:tentative="1">
      <w:start w:val="1"/>
      <w:numFmt w:val="decimal"/>
      <w:lvlText w:val="%4."/>
      <w:lvlJc w:val="left"/>
      <w:pPr>
        <w:tabs>
          <w:tab w:val="num" w:pos="4670"/>
        </w:tabs>
        <w:ind w:left="4670" w:hanging="360"/>
      </w:pPr>
    </w:lvl>
    <w:lvl w:ilvl="4" w:tplc="04220019" w:tentative="1">
      <w:start w:val="1"/>
      <w:numFmt w:val="lowerLetter"/>
      <w:lvlText w:val="%5."/>
      <w:lvlJc w:val="left"/>
      <w:pPr>
        <w:tabs>
          <w:tab w:val="num" w:pos="5390"/>
        </w:tabs>
        <w:ind w:left="5390" w:hanging="360"/>
      </w:pPr>
    </w:lvl>
    <w:lvl w:ilvl="5" w:tplc="0422001B" w:tentative="1">
      <w:start w:val="1"/>
      <w:numFmt w:val="lowerRoman"/>
      <w:lvlText w:val="%6."/>
      <w:lvlJc w:val="right"/>
      <w:pPr>
        <w:tabs>
          <w:tab w:val="num" w:pos="6110"/>
        </w:tabs>
        <w:ind w:left="6110" w:hanging="180"/>
      </w:pPr>
    </w:lvl>
    <w:lvl w:ilvl="6" w:tplc="0422000F" w:tentative="1">
      <w:start w:val="1"/>
      <w:numFmt w:val="decimal"/>
      <w:lvlText w:val="%7."/>
      <w:lvlJc w:val="left"/>
      <w:pPr>
        <w:tabs>
          <w:tab w:val="num" w:pos="6830"/>
        </w:tabs>
        <w:ind w:left="6830" w:hanging="360"/>
      </w:pPr>
    </w:lvl>
    <w:lvl w:ilvl="7" w:tplc="04220019" w:tentative="1">
      <w:start w:val="1"/>
      <w:numFmt w:val="lowerLetter"/>
      <w:lvlText w:val="%8."/>
      <w:lvlJc w:val="left"/>
      <w:pPr>
        <w:tabs>
          <w:tab w:val="num" w:pos="7550"/>
        </w:tabs>
        <w:ind w:left="7550" w:hanging="360"/>
      </w:pPr>
    </w:lvl>
    <w:lvl w:ilvl="8" w:tplc="0422001B" w:tentative="1">
      <w:start w:val="1"/>
      <w:numFmt w:val="lowerRoman"/>
      <w:lvlText w:val="%9."/>
      <w:lvlJc w:val="right"/>
      <w:pPr>
        <w:tabs>
          <w:tab w:val="num" w:pos="8270"/>
        </w:tabs>
        <w:ind w:left="8270" w:hanging="180"/>
      </w:pPr>
    </w:lvl>
  </w:abstractNum>
  <w:abstractNum w:abstractNumId="3">
    <w:nsid w:val="5E93650B"/>
    <w:multiLevelType w:val="hybridMultilevel"/>
    <w:tmpl w:val="5EA0B9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81A3FD6"/>
    <w:multiLevelType w:val="hybridMultilevel"/>
    <w:tmpl w:val="6A4EB9A8"/>
    <w:lvl w:ilvl="0" w:tplc="0419000F">
      <w:start w:val="1"/>
      <w:numFmt w:val="decimal"/>
      <w:lvlText w:val="%1."/>
      <w:lvlJc w:val="left"/>
      <w:pPr>
        <w:tabs>
          <w:tab w:val="num" w:pos="1429"/>
        </w:tabs>
        <w:ind w:left="1429" w:hanging="360"/>
      </w:pPr>
    </w:lvl>
    <w:lvl w:ilvl="1" w:tplc="04220019" w:tentative="1">
      <w:start w:val="1"/>
      <w:numFmt w:val="lowerLetter"/>
      <w:lvlText w:val="%2."/>
      <w:lvlJc w:val="left"/>
      <w:pPr>
        <w:tabs>
          <w:tab w:val="num" w:pos="1610"/>
        </w:tabs>
        <w:ind w:left="1610" w:hanging="360"/>
      </w:pPr>
    </w:lvl>
    <w:lvl w:ilvl="2" w:tplc="0422001B" w:tentative="1">
      <w:start w:val="1"/>
      <w:numFmt w:val="lowerRoman"/>
      <w:lvlText w:val="%3."/>
      <w:lvlJc w:val="right"/>
      <w:pPr>
        <w:tabs>
          <w:tab w:val="num" w:pos="2330"/>
        </w:tabs>
        <w:ind w:left="2330" w:hanging="180"/>
      </w:pPr>
    </w:lvl>
    <w:lvl w:ilvl="3" w:tplc="0422000F" w:tentative="1">
      <w:start w:val="1"/>
      <w:numFmt w:val="decimal"/>
      <w:lvlText w:val="%4."/>
      <w:lvlJc w:val="left"/>
      <w:pPr>
        <w:tabs>
          <w:tab w:val="num" w:pos="3050"/>
        </w:tabs>
        <w:ind w:left="3050" w:hanging="360"/>
      </w:pPr>
    </w:lvl>
    <w:lvl w:ilvl="4" w:tplc="04220019" w:tentative="1">
      <w:start w:val="1"/>
      <w:numFmt w:val="lowerLetter"/>
      <w:lvlText w:val="%5."/>
      <w:lvlJc w:val="left"/>
      <w:pPr>
        <w:tabs>
          <w:tab w:val="num" w:pos="3770"/>
        </w:tabs>
        <w:ind w:left="3770" w:hanging="360"/>
      </w:pPr>
    </w:lvl>
    <w:lvl w:ilvl="5" w:tplc="0422001B" w:tentative="1">
      <w:start w:val="1"/>
      <w:numFmt w:val="lowerRoman"/>
      <w:lvlText w:val="%6."/>
      <w:lvlJc w:val="right"/>
      <w:pPr>
        <w:tabs>
          <w:tab w:val="num" w:pos="4490"/>
        </w:tabs>
        <w:ind w:left="4490" w:hanging="180"/>
      </w:pPr>
    </w:lvl>
    <w:lvl w:ilvl="6" w:tplc="0422000F" w:tentative="1">
      <w:start w:val="1"/>
      <w:numFmt w:val="decimal"/>
      <w:lvlText w:val="%7."/>
      <w:lvlJc w:val="left"/>
      <w:pPr>
        <w:tabs>
          <w:tab w:val="num" w:pos="5210"/>
        </w:tabs>
        <w:ind w:left="5210" w:hanging="360"/>
      </w:pPr>
    </w:lvl>
    <w:lvl w:ilvl="7" w:tplc="04220019" w:tentative="1">
      <w:start w:val="1"/>
      <w:numFmt w:val="lowerLetter"/>
      <w:lvlText w:val="%8."/>
      <w:lvlJc w:val="left"/>
      <w:pPr>
        <w:tabs>
          <w:tab w:val="num" w:pos="5930"/>
        </w:tabs>
        <w:ind w:left="5930" w:hanging="360"/>
      </w:pPr>
    </w:lvl>
    <w:lvl w:ilvl="8" w:tplc="0422001B" w:tentative="1">
      <w:start w:val="1"/>
      <w:numFmt w:val="lowerRoman"/>
      <w:lvlText w:val="%9."/>
      <w:lvlJc w:val="right"/>
      <w:pPr>
        <w:tabs>
          <w:tab w:val="num" w:pos="6650"/>
        </w:tabs>
        <w:ind w:left="6650" w:hanging="180"/>
      </w:pPr>
    </w:lvl>
  </w:abstractNum>
  <w:abstractNum w:abstractNumId="5">
    <w:nsid w:val="7F4F3CFD"/>
    <w:multiLevelType w:val="hybridMultilevel"/>
    <w:tmpl w:val="CE0C6018"/>
    <w:lvl w:ilvl="0" w:tplc="0419000F">
      <w:start w:val="1"/>
      <w:numFmt w:val="decimal"/>
      <w:lvlText w:val="%1."/>
      <w:lvlJc w:val="left"/>
      <w:pPr>
        <w:tabs>
          <w:tab w:val="num" w:pos="3049"/>
        </w:tabs>
        <w:ind w:left="3049" w:hanging="360"/>
      </w:pPr>
    </w:lvl>
    <w:lvl w:ilvl="1" w:tplc="04220019" w:tentative="1">
      <w:start w:val="1"/>
      <w:numFmt w:val="lowerLetter"/>
      <w:lvlText w:val="%2."/>
      <w:lvlJc w:val="left"/>
      <w:pPr>
        <w:tabs>
          <w:tab w:val="num" w:pos="3230"/>
        </w:tabs>
        <w:ind w:left="3230" w:hanging="360"/>
      </w:pPr>
    </w:lvl>
    <w:lvl w:ilvl="2" w:tplc="0422001B" w:tentative="1">
      <w:start w:val="1"/>
      <w:numFmt w:val="lowerRoman"/>
      <w:lvlText w:val="%3."/>
      <w:lvlJc w:val="right"/>
      <w:pPr>
        <w:tabs>
          <w:tab w:val="num" w:pos="3950"/>
        </w:tabs>
        <w:ind w:left="3950" w:hanging="180"/>
      </w:pPr>
    </w:lvl>
    <w:lvl w:ilvl="3" w:tplc="0422000F" w:tentative="1">
      <w:start w:val="1"/>
      <w:numFmt w:val="decimal"/>
      <w:lvlText w:val="%4."/>
      <w:lvlJc w:val="left"/>
      <w:pPr>
        <w:tabs>
          <w:tab w:val="num" w:pos="4670"/>
        </w:tabs>
        <w:ind w:left="4670" w:hanging="360"/>
      </w:pPr>
    </w:lvl>
    <w:lvl w:ilvl="4" w:tplc="04220019" w:tentative="1">
      <w:start w:val="1"/>
      <w:numFmt w:val="lowerLetter"/>
      <w:lvlText w:val="%5."/>
      <w:lvlJc w:val="left"/>
      <w:pPr>
        <w:tabs>
          <w:tab w:val="num" w:pos="5390"/>
        </w:tabs>
        <w:ind w:left="5390" w:hanging="360"/>
      </w:pPr>
    </w:lvl>
    <w:lvl w:ilvl="5" w:tplc="0422001B" w:tentative="1">
      <w:start w:val="1"/>
      <w:numFmt w:val="lowerRoman"/>
      <w:lvlText w:val="%6."/>
      <w:lvlJc w:val="right"/>
      <w:pPr>
        <w:tabs>
          <w:tab w:val="num" w:pos="6110"/>
        </w:tabs>
        <w:ind w:left="6110" w:hanging="180"/>
      </w:pPr>
    </w:lvl>
    <w:lvl w:ilvl="6" w:tplc="0422000F" w:tentative="1">
      <w:start w:val="1"/>
      <w:numFmt w:val="decimal"/>
      <w:lvlText w:val="%7."/>
      <w:lvlJc w:val="left"/>
      <w:pPr>
        <w:tabs>
          <w:tab w:val="num" w:pos="6830"/>
        </w:tabs>
        <w:ind w:left="6830" w:hanging="360"/>
      </w:pPr>
    </w:lvl>
    <w:lvl w:ilvl="7" w:tplc="04220019" w:tentative="1">
      <w:start w:val="1"/>
      <w:numFmt w:val="lowerLetter"/>
      <w:lvlText w:val="%8."/>
      <w:lvlJc w:val="left"/>
      <w:pPr>
        <w:tabs>
          <w:tab w:val="num" w:pos="7550"/>
        </w:tabs>
        <w:ind w:left="7550" w:hanging="360"/>
      </w:pPr>
    </w:lvl>
    <w:lvl w:ilvl="8" w:tplc="0422001B" w:tentative="1">
      <w:start w:val="1"/>
      <w:numFmt w:val="lowerRoman"/>
      <w:lvlText w:val="%9."/>
      <w:lvlJc w:val="right"/>
      <w:pPr>
        <w:tabs>
          <w:tab w:val="num" w:pos="8270"/>
        </w:tabs>
        <w:ind w:left="8270" w:hanging="180"/>
      </w:p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443"/>
    <w:rsid w:val="003B460B"/>
    <w:rsid w:val="004668A3"/>
    <w:rsid w:val="005B6443"/>
    <w:rsid w:val="009F1B20"/>
    <w:rsid w:val="00DD67C5"/>
    <w:rsid w:val="00EE0E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7C5"/>
    <w:pPr>
      <w:spacing w:after="0" w:line="360" w:lineRule="auto"/>
      <w:jc w:val="both"/>
    </w:pPr>
    <w:rPr>
      <w:rFonts w:ascii="Times New Roman" w:hAnsi="Times New Roman" w:cs="Times New Roman"/>
      <w:sz w:val="28"/>
      <w:lang w:val="ru-RU"/>
    </w:rPr>
  </w:style>
  <w:style w:type="paragraph" w:styleId="1">
    <w:name w:val="heading 1"/>
    <w:basedOn w:val="a"/>
    <w:next w:val="a"/>
    <w:link w:val="10"/>
    <w:uiPriority w:val="9"/>
    <w:qFormat/>
    <w:rsid w:val="004668A3"/>
    <w:pPr>
      <w:keepNext/>
      <w:keepLines/>
      <w:spacing w:before="100" w:beforeAutospacing="1" w:after="100" w:afterAutospacing="1" w:line="240" w:lineRule="auto"/>
      <w:jc w:val="center"/>
      <w:outlineLvl w:val="0"/>
    </w:pPr>
    <w:rPr>
      <w:rFonts w:eastAsiaTheme="majorEastAsia" w:cstheme="majorBidi"/>
      <w:b/>
      <w:bCs/>
      <w:caps/>
      <w:color w:val="365F91" w:themeColor="accent1" w:themeShade="BF"/>
      <w:szCs w:val="28"/>
    </w:rPr>
  </w:style>
  <w:style w:type="paragraph" w:styleId="2">
    <w:name w:val="heading 2"/>
    <w:basedOn w:val="a"/>
    <w:next w:val="a"/>
    <w:link w:val="20"/>
    <w:uiPriority w:val="9"/>
    <w:unhideWhenUsed/>
    <w:qFormat/>
    <w:rsid w:val="004668A3"/>
    <w:pPr>
      <w:keepNext/>
      <w:keepLines/>
      <w:spacing w:before="100" w:beforeAutospacing="1" w:after="100" w:afterAutospacing="1" w:line="240" w:lineRule="auto"/>
      <w:jc w:val="center"/>
      <w:outlineLvl w:val="1"/>
    </w:pPr>
    <w:rPr>
      <w:rFonts w:eastAsiaTheme="majorEastAsia" w:cstheme="majorBidi"/>
      <w:b/>
      <w:bCs/>
      <w:color w:val="4F81BD" w:themeColor="accent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668A3"/>
    <w:rPr>
      <w:rFonts w:ascii="Times New Roman" w:eastAsiaTheme="majorEastAsia" w:hAnsi="Times New Roman" w:cstheme="majorBidi"/>
      <w:b/>
      <w:bCs/>
      <w:color w:val="4F81BD" w:themeColor="accent1"/>
      <w:sz w:val="28"/>
      <w:szCs w:val="26"/>
    </w:rPr>
  </w:style>
  <w:style w:type="character" w:customStyle="1" w:styleId="10">
    <w:name w:val="Заголовок 1 Знак"/>
    <w:basedOn w:val="a0"/>
    <w:link w:val="1"/>
    <w:uiPriority w:val="9"/>
    <w:rsid w:val="004668A3"/>
    <w:rPr>
      <w:rFonts w:ascii="Times New Roman" w:eastAsiaTheme="majorEastAsia" w:hAnsi="Times New Roman" w:cstheme="majorBidi"/>
      <w:b/>
      <w:bCs/>
      <w:caps/>
      <w:color w:val="365F91" w:themeColor="accent1" w:themeShade="BF"/>
      <w:sz w:val="28"/>
      <w:szCs w:val="28"/>
    </w:rPr>
  </w:style>
  <w:style w:type="paragraph" w:customStyle="1" w:styleId="11">
    <w:name w:val="Стиль1"/>
    <w:basedOn w:val="a"/>
    <w:link w:val="12"/>
    <w:rsid w:val="005B6443"/>
    <w:pPr>
      <w:spacing w:line="240" w:lineRule="auto"/>
      <w:ind w:firstLine="709"/>
    </w:pPr>
    <w:rPr>
      <w:rFonts w:eastAsia="Times New Roman"/>
      <w:w w:val="92"/>
      <w:szCs w:val="24"/>
      <w:lang w:val="uk-UA" w:eastAsia="ru-RU"/>
    </w:rPr>
  </w:style>
  <w:style w:type="paragraph" w:styleId="a3">
    <w:name w:val="endnote text"/>
    <w:basedOn w:val="a"/>
    <w:link w:val="a4"/>
    <w:semiHidden/>
    <w:rsid w:val="005B6443"/>
    <w:pPr>
      <w:spacing w:line="240" w:lineRule="auto"/>
      <w:jc w:val="left"/>
    </w:pPr>
    <w:rPr>
      <w:rFonts w:eastAsia="Times New Roman"/>
      <w:sz w:val="20"/>
      <w:szCs w:val="20"/>
      <w:lang w:val="uk-UA" w:eastAsia="ru-RU"/>
    </w:rPr>
  </w:style>
  <w:style w:type="character" w:customStyle="1" w:styleId="a4">
    <w:name w:val="Текст концевой сноски Знак"/>
    <w:basedOn w:val="a0"/>
    <w:link w:val="a3"/>
    <w:semiHidden/>
    <w:rsid w:val="005B6443"/>
    <w:rPr>
      <w:rFonts w:ascii="Times New Roman" w:eastAsia="Times New Roman" w:hAnsi="Times New Roman" w:cs="Times New Roman"/>
      <w:sz w:val="20"/>
      <w:szCs w:val="20"/>
      <w:lang w:eastAsia="ru-RU"/>
    </w:rPr>
  </w:style>
  <w:style w:type="character" w:styleId="a5">
    <w:name w:val="Hyperlink"/>
    <w:basedOn w:val="a0"/>
    <w:rsid w:val="005B6443"/>
    <w:rPr>
      <w:color w:val="0000FF"/>
      <w:u w:val="single"/>
    </w:rPr>
  </w:style>
  <w:style w:type="character" w:customStyle="1" w:styleId="12">
    <w:name w:val="Стиль1 Знак"/>
    <w:basedOn w:val="a0"/>
    <w:link w:val="11"/>
    <w:rsid w:val="005B6443"/>
    <w:rPr>
      <w:rFonts w:ascii="Times New Roman" w:eastAsia="Times New Roman" w:hAnsi="Times New Roman" w:cs="Times New Roman"/>
      <w:w w:val="92"/>
      <w:sz w:val="28"/>
      <w:szCs w:val="24"/>
      <w:lang w:eastAsia="ru-RU"/>
    </w:rPr>
  </w:style>
  <w:style w:type="paragraph" w:styleId="a6">
    <w:name w:val="No Spacing"/>
    <w:uiPriority w:val="1"/>
    <w:qFormat/>
    <w:rsid w:val="005B6443"/>
    <w:pPr>
      <w:spacing w:after="0" w:line="240" w:lineRule="auto"/>
    </w:pPr>
    <w:rPr>
      <w:rFonts w:ascii="Calibri"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7C5"/>
    <w:pPr>
      <w:spacing w:after="0" w:line="360" w:lineRule="auto"/>
      <w:jc w:val="both"/>
    </w:pPr>
    <w:rPr>
      <w:rFonts w:ascii="Times New Roman" w:hAnsi="Times New Roman" w:cs="Times New Roman"/>
      <w:sz w:val="28"/>
      <w:lang w:val="ru-RU"/>
    </w:rPr>
  </w:style>
  <w:style w:type="paragraph" w:styleId="1">
    <w:name w:val="heading 1"/>
    <w:basedOn w:val="a"/>
    <w:next w:val="a"/>
    <w:link w:val="10"/>
    <w:uiPriority w:val="9"/>
    <w:qFormat/>
    <w:rsid w:val="004668A3"/>
    <w:pPr>
      <w:keepNext/>
      <w:keepLines/>
      <w:spacing w:before="100" w:beforeAutospacing="1" w:after="100" w:afterAutospacing="1" w:line="240" w:lineRule="auto"/>
      <w:jc w:val="center"/>
      <w:outlineLvl w:val="0"/>
    </w:pPr>
    <w:rPr>
      <w:rFonts w:eastAsiaTheme="majorEastAsia" w:cstheme="majorBidi"/>
      <w:b/>
      <w:bCs/>
      <w:caps/>
      <w:color w:val="365F91" w:themeColor="accent1" w:themeShade="BF"/>
      <w:szCs w:val="28"/>
    </w:rPr>
  </w:style>
  <w:style w:type="paragraph" w:styleId="2">
    <w:name w:val="heading 2"/>
    <w:basedOn w:val="a"/>
    <w:next w:val="a"/>
    <w:link w:val="20"/>
    <w:uiPriority w:val="9"/>
    <w:unhideWhenUsed/>
    <w:qFormat/>
    <w:rsid w:val="004668A3"/>
    <w:pPr>
      <w:keepNext/>
      <w:keepLines/>
      <w:spacing w:before="100" w:beforeAutospacing="1" w:after="100" w:afterAutospacing="1" w:line="240" w:lineRule="auto"/>
      <w:jc w:val="center"/>
      <w:outlineLvl w:val="1"/>
    </w:pPr>
    <w:rPr>
      <w:rFonts w:eastAsiaTheme="majorEastAsia" w:cstheme="majorBidi"/>
      <w:b/>
      <w:bCs/>
      <w:color w:val="4F81BD" w:themeColor="accent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668A3"/>
    <w:rPr>
      <w:rFonts w:ascii="Times New Roman" w:eastAsiaTheme="majorEastAsia" w:hAnsi="Times New Roman" w:cstheme="majorBidi"/>
      <w:b/>
      <w:bCs/>
      <w:color w:val="4F81BD" w:themeColor="accent1"/>
      <w:sz w:val="28"/>
      <w:szCs w:val="26"/>
    </w:rPr>
  </w:style>
  <w:style w:type="character" w:customStyle="1" w:styleId="10">
    <w:name w:val="Заголовок 1 Знак"/>
    <w:basedOn w:val="a0"/>
    <w:link w:val="1"/>
    <w:uiPriority w:val="9"/>
    <w:rsid w:val="004668A3"/>
    <w:rPr>
      <w:rFonts w:ascii="Times New Roman" w:eastAsiaTheme="majorEastAsia" w:hAnsi="Times New Roman" w:cstheme="majorBidi"/>
      <w:b/>
      <w:bCs/>
      <w:caps/>
      <w:color w:val="365F91" w:themeColor="accent1" w:themeShade="BF"/>
      <w:sz w:val="28"/>
      <w:szCs w:val="28"/>
    </w:rPr>
  </w:style>
  <w:style w:type="paragraph" w:customStyle="1" w:styleId="11">
    <w:name w:val="Стиль1"/>
    <w:basedOn w:val="a"/>
    <w:link w:val="12"/>
    <w:rsid w:val="005B6443"/>
    <w:pPr>
      <w:spacing w:line="240" w:lineRule="auto"/>
      <w:ind w:firstLine="709"/>
    </w:pPr>
    <w:rPr>
      <w:rFonts w:eastAsia="Times New Roman"/>
      <w:w w:val="92"/>
      <w:szCs w:val="24"/>
      <w:lang w:val="uk-UA" w:eastAsia="ru-RU"/>
    </w:rPr>
  </w:style>
  <w:style w:type="paragraph" w:styleId="a3">
    <w:name w:val="endnote text"/>
    <w:basedOn w:val="a"/>
    <w:link w:val="a4"/>
    <w:semiHidden/>
    <w:rsid w:val="005B6443"/>
    <w:pPr>
      <w:spacing w:line="240" w:lineRule="auto"/>
      <w:jc w:val="left"/>
    </w:pPr>
    <w:rPr>
      <w:rFonts w:eastAsia="Times New Roman"/>
      <w:sz w:val="20"/>
      <w:szCs w:val="20"/>
      <w:lang w:val="uk-UA" w:eastAsia="ru-RU"/>
    </w:rPr>
  </w:style>
  <w:style w:type="character" w:customStyle="1" w:styleId="a4">
    <w:name w:val="Текст концевой сноски Знак"/>
    <w:basedOn w:val="a0"/>
    <w:link w:val="a3"/>
    <w:semiHidden/>
    <w:rsid w:val="005B6443"/>
    <w:rPr>
      <w:rFonts w:ascii="Times New Roman" w:eastAsia="Times New Roman" w:hAnsi="Times New Roman" w:cs="Times New Roman"/>
      <w:sz w:val="20"/>
      <w:szCs w:val="20"/>
      <w:lang w:eastAsia="ru-RU"/>
    </w:rPr>
  </w:style>
  <w:style w:type="character" w:styleId="a5">
    <w:name w:val="Hyperlink"/>
    <w:basedOn w:val="a0"/>
    <w:rsid w:val="005B6443"/>
    <w:rPr>
      <w:color w:val="0000FF"/>
      <w:u w:val="single"/>
    </w:rPr>
  </w:style>
  <w:style w:type="character" w:customStyle="1" w:styleId="12">
    <w:name w:val="Стиль1 Знак"/>
    <w:basedOn w:val="a0"/>
    <w:link w:val="11"/>
    <w:rsid w:val="005B6443"/>
    <w:rPr>
      <w:rFonts w:ascii="Times New Roman" w:eastAsia="Times New Roman" w:hAnsi="Times New Roman" w:cs="Times New Roman"/>
      <w:w w:val="92"/>
      <w:sz w:val="28"/>
      <w:szCs w:val="24"/>
      <w:lang w:eastAsia="ru-RU"/>
    </w:rPr>
  </w:style>
  <w:style w:type="paragraph" w:styleId="a6">
    <w:name w:val="No Spacing"/>
    <w:uiPriority w:val="1"/>
    <w:qFormat/>
    <w:rsid w:val="005B6443"/>
    <w:pPr>
      <w:spacing w:after="0" w:line="240" w:lineRule="auto"/>
    </w:pPr>
    <w:rPr>
      <w:rFonts w:ascii="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rada.gov.ua" TargetMode="External"/><Relationship Id="rId3" Type="http://schemas.microsoft.com/office/2007/relationships/stylesWithEffects" Target="stylesWithEffects.xml"/><Relationship Id="rId7" Type="http://schemas.openxmlformats.org/officeDocument/2006/relationships/hyperlink" Target="http://www.zakon.rada.go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on.rada.gov.u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zakon.rada.gov.ua" TargetMode="External"/><Relationship Id="rId4" Type="http://schemas.openxmlformats.org/officeDocument/2006/relationships/settings" Target="settings.xml"/><Relationship Id="rId9" Type="http://schemas.openxmlformats.org/officeDocument/2006/relationships/hyperlink" Target="http://www.zakon.r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6431</Words>
  <Characters>3666</Characters>
  <Application>Microsoft Office Word</Application>
  <DocSecurity>0</DocSecurity>
  <Lines>30</Lines>
  <Paragraphs>20</Paragraphs>
  <ScaleCrop>false</ScaleCrop>
  <Company>SPecialiST RePack</Company>
  <LinksUpToDate>false</LinksUpToDate>
  <CharactersWithSpaces>10077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2017-10-27T23:09:00Z</dcterms:created>
  <dcterms:modified xsi:type="dcterms:W3CDTF">2017-10-27T23:19:00Z</dcterms:modified>
</cp:coreProperties>
</file>